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8" w:type="dxa"/>
        <w:tblLayout w:type="fixed"/>
        <w:tblLook w:val="0000" w:firstRow="0" w:lastRow="0" w:firstColumn="0" w:lastColumn="0" w:noHBand="0" w:noVBand="0"/>
      </w:tblPr>
      <w:tblGrid>
        <w:gridCol w:w="3528"/>
        <w:gridCol w:w="6120"/>
      </w:tblGrid>
      <w:tr w:rsidR="00593DFC" w:rsidRPr="00D71DF7" w14:paraId="1D98457A" w14:textId="77777777" w:rsidTr="001C6CCA">
        <w:tc>
          <w:tcPr>
            <w:tcW w:w="3528" w:type="dxa"/>
          </w:tcPr>
          <w:p w14:paraId="61853EC7" w14:textId="77777777" w:rsidR="001C6CCA" w:rsidRPr="00D71DF7" w:rsidRDefault="001C6CCA" w:rsidP="00792241">
            <w:pPr>
              <w:pStyle w:val="Heading1"/>
              <w:tabs>
                <w:tab w:val="left" w:pos="142"/>
              </w:tabs>
              <w:spacing w:after="0"/>
              <w:rPr>
                <w:rFonts w:ascii="Times New Roman" w:hAnsi="Times New Roman" w:cs="Times New Roman"/>
                <w:b w:val="0"/>
                <w:bCs/>
                <w:color w:val="auto"/>
                <w:sz w:val="28"/>
                <w:szCs w:val="28"/>
              </w:rPr>
            </w:pPr>
            <w:bookmarkStart w:id="0" w:name="_GoBack"/>
            <w:bookmarkEnd w:id="0"/>
            <w:r w:rsidRPr="00D71DF7">
              <w:rPr>
                <w:rFonts w:ascii="Times New Roman" w:hAnsi="Times New Roman" w:cs="Times New Roman"/>
                <w:bCs/>
                <w:color w:val="auto"/>
                <w:sz w:val="28"/>
                <w:szCs w:val="28"/>
              </w:rPr>
              <w:t>CHÍNH PHỦ</w:t>
            </w:r>
          </w:p>
          <w:p w14:paraId="4FC637C0" w14:textId="77777777" w:rsidR="001C6CCA" w:rsidRPr="00D71DF7" w:rsidRDefault="00627C97" w:rsidP="00792241">
            <w:pPr>
              <w:rPr>
                <w:rFonts w:ascii="Times New Roman" w:hAnsi="Times New Roman"/>
                <w:sz w:val="28"/>
                <w:szCs w:val="28"/>
              </w:rPr>
            </w:pPr>
            <w:r w:rsidRPr="00D71DF7">
              <w:rPr>
                <w:rFonts w:ascii="Times New Roman" w:hAnsi="Times New Roman"/>
                <w:noProof/>
                <w:sz w:val="28"/>
                <w:szCs w:val="28"/>
              </w:rPr>
              <mc:AlternateContent>
                <mc:Choice Requires="wps">
                  <w:drawing>
                    <wp:anchor distT="4294967295" distB="4294967295" distL="114300" distR="114300" simplePos="0" relativeHeight="251656192" behindDoc="0" locked="0" layoutInCell="1" allowOverlap="1" wp14:anchorId="2BC92460" wp14:editId="5E8548D8">
                      <wp:simplePos x="0" y="0"/>
                      <wp:positionH relativeFrom="column">
                        <wp:posOffset>758825</wp:posOffset>
                      </wp:positionH>
                      <wp:positionV relativeFrom="paragraph">
                        <wp:posOffset>43814</wp:posOffset>
                      </wp:positionV>
                      <wp:extent cx="594360" cy="0"/>
                      <wp:effectExtent l="0" t="0" r="15240" b="1905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line w14:anchorId="1FD29370" id="Straight Connector 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75pt,3.45pt" to="106.5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xPTrgEAAEcDAAAOAAAAZHJzL2Uyb0RvYy54bWysUsFuGyEQvVfqPyDu9dpuHTUrr3Nwml7S&#10;1lLSDxgDu4vKMmgGe9d/XyC2E7W3qhwQMDOP997M+m4anDgaYou+kYvZXArjFWrru0b+fH748FkK&#10;juA1OPSmkSfD8m7z/t16DLVZYo9OGxIJxHM9hkb2MYa6qlj1ZgCeYTA+BVukAWK6UldpgjGhD65a&#10;zuc31YikA6EyzOn1/iUoNwW/bY2KP9qWTRSukYlbLDuVfZ/3arOGuiMIvVVnGvAPLAawPn16hbqH&#10;COJA9i+owSpCxjbOFA4Vtq1VpmhIahbzP9Q89RBM0ZLM4XC1if8frPp+3PodZepq8k/hEdUvFh63&#10;PfjOFALPp5Aat8hWVWPg+lqSLxx2JPbjN9QpBw4RiwtTS0OGTPrEVMw+Xc02UxQqPa5uP328SS1R&#10;l1AF9aUuEMevBgeRD4101mcboIbjI8fMA+pLSn72+GCdK610XoyNvF0tV6WA0VmdgzmNqdtvHYkj&#10;5GEoq4hKkbdphAevC1hvQH85nyNY93JOnzt/9iLLz7PG9R71aUcXj1K3CsvzZOVxeHsv1a/zv/kN&#10;AAD//wMAUEsDBBQABgAIAAAAIQDWB9IY2gAAAAcBAAAPAAAAZHJzL2Rvd25yZXYueG1sTI7BTsMw&#10;EETvSPyDtUhcKuokFRUNcSoE5MaFAuK6jZckIl6nsdsGvp6lFzg+zWjmFevJ9epAY+g8G0jnCSji&#10;2tuOGwOvL9XVDagQkS32nsnAFwVYl+dnBebWH/mZDpvYKBnhkKOBNsYh1zrULTkMcz8QS/bhR4dR&#10;cGy0HfEo467XWZIstcOO5aHFge5bqj83e2cgVG+0q75n9Sx5XzSest3D0yMac3kx3d2CijTFvzL8&#10;6os6lOK09Xu2QfXC6epaqgaWK1CSZ+kiBbU9sS4L/d+//AEAAP//AwBQSwECLQAUAAYACAAAACEA&#10;toM4kv4AAADhAQAAEwAAAAAAAAAAAAAAAAAAAAAAW0NvbnRlbnRfVHlwZXNdLnhtbFBLAQItABQA&#10;BgAIAAAAIQA4/SH/1gAAAJQBAAALAAAAAAAAAAAAAAAAAC8BAABfcmVscy8ucmVsc1BLAQItABQA&#10;BgAIAAAAIQCSqxPTrgEAAEcDAAAOAAAAAAAAAAAAAAAAAC4CAABkcnMvZTJvRG9jLnhtbFBLAQIt&#10;ABQABgAIAAAAIQDWB9IY2gAAAAcBAAAPAAAAAAAAAAAAAAAAAAgEAABkcnMvZG93bnJldi54bWxQ&#10;SwUGAAAAAAQABADzAAAADwUAAAAA&#10;"/>
                  </w:pict>
                </mc:Fallback>
              </mc:AlternateContent>
            </w:r>
          </w:p>
        </w:tc>
        <w:tc>
          <w:tcPr>
            <w:tcW w:w="6120" w:type="dxa"/>
          </w:tcPr>
          <w:p w14:paraId="0255AA54" w14:textId="77777777" w:rsidR="001C6CCA" w:rsidRPr="00D71DF7" w:rsidRDefault="001C6CCA" w:rsidP="00792241">
            <w:pPr>
              <w:pStyle w:val="Heading1"/>
              <w:tabs>
                <w:tab w:val="left" w:pos="142"/>
              </w:tabs>
              <w:spacing w:after="0"/>
              <w:rPr>
                <w:rFonts w:ascii="Times New Roman" w:hAnsi="Times New Roman" w:cs="Times New Roman"/>
                <w:b w:val="0"/>
                <w:bCs/>
                <w:color w:val="auto"/>
                <w:sz w:val="28"/>
                <w:szCs w:val="28"/>
              </w:rPr>
            </w:pPr>
            <w:r w:rsidRPr="00D71DF7">
              <w:rPr>
                <w:rFonts w:ascii="Times New Roman" w:hAnsi="Times New Roman" w:cs="Times New Roman"/>
                <w:bCs/>
                <w:color w:val="auto"/>
                <w:sz w:val="28"/>
                <w:szCs w:val="28"/>
              </w:rPr>
              <w:t>CỘNG HÒA XÃ HỘI CHỦ NGHĨA VIỆT NAM</w:t>
            </w:r>
          </w:p>
          <w:p w14:paraId="2B74095F" w14:textId="77777777" w:rsidR="001C6CCA" w:rsidRPr="00D71DF7" w:rsidRDefault="001C6CCA" w:rsidP="00792241">
            <w:pPr>
              <w:jc w:val="center"/>
              <w:rPr>
                <w:rFonts w:ascii="Times New Roman" w:hAnsi="Times New Roman"/>
                <w:sz w:val="28"/>
                <w:szCs w:val="28"/>
              </w:rPr>
            </w:pPr>
            <w:r w:rsidRPr="00D71DF7">
              <w:rPr>
                <w:rFonts w:ascii="Times New Roman" w:hAnsi="Times New Roman"/>
                <w:b/>
                <w:bCs/>
                <w:sz w:val="28"/>
                <w:szCs w:val="28"/>
              </w:rPr>
              <w:t xml:space="preserve">        Độc lập - Tự do - Hạnh phúc</w:t>
            </w:r>
          </w:p>
        </w:tc>
      </w:tr>
      <w:tr w:rsidR="00593DFC" w:rsidRPr="00D71DF7" w14:paraId="7018D595" w14:textId="77777777" w:rsidTr="001C6CCA">
        <w:trPr>
          <w:trHeight w:val="574"/>
        </w:trPr>
        <w:tc>
          <w:tcPr>
            <w:tcW w:w="3528" w:type="dxa"/>
          </w:tcPr>
          <w:p w14:paraId="75AE1A21" w14:textId="77777777" w:rsidR="001C6CCA" w:rsidRPr="00D71DF7" w:rsidRDefault="00627C97" w:rsidP="00792241">
            <w:pPr>
              <w:pStyle w:val="Heading1"/>
              <w:tabs>
                <w:tab w:val="left" w:pos="142"/>
              </w:tabs>
              <w:spacing w:after="0"/>
              <w:rPr>
                <w:rFonts w:ascii="Times New Roman" w:hAnsi="Times New Roman" w:cs="Times New Roman"/>
                <w:b w:val="0"/>
                <w:color w:val="auto"/>
                <w:sz w:val="28"/>
                <w:szCs w:val="28"/>
              </w:rPr>
            </w:pPr>
            <w:r w:rsidRPr="00D71DF7">
              <w:rPr>
                <w:rFonts w:ascii="Times New Roman" w:hAnsi="Times New Roman"/>
                <w:bCs/>
                <w:i/>
                <w:noProof/>
                <w:color w:val="auto"/>
                <w:sz w:val="26"/>
                <w:szCs w:val="26"/>
                <w:lang w:val="en-US"/>
              </w:rPr>
              <mc:AlternateContent>
                <mc:Choice Requires="wps">
                  <w:drawing>
                    <wp:anchor distT="0" distB="0" distL="114300" distR="114300" simplePos="0" relativeHeight="251659264" behindDoc="0" locked="0" layoutInCell="1" allowOverlap="1" wp14:anchorId="3A487BBB" wp14:editId="09BF990B">
                      <wp:simplePos x="0" y="0"/>
                      <wp:positionH relativeFrom="column">
                        <wp:posOffset>-172085</wp:posOffset>
                      </wp:positionH>
                      <wp:positionV relativeFrom="paragraph">
                        <wp:posOffset>328930</wp:posOffset>
                      </wp:positionV>
                      <wp:extent cx="1383665" cy="507365"/>
                      <wp:effectExtent l="11430" t="12700" r="5080" b="1333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3665" cy="507365"/>
                              </a:xfrm>
                              <a:prstGeom prst="rect">
                                <a:avLst/>
                              </a:prstGeom>
                              <a:solidFill>
                                <a:srgbClr val="FFFFFF"/>
                              </a:solidFill>
                              <a:ln w="9525">
                                <a:solidFill>
                                  <a:srgbClr val="000000"/>
                                </a:solidFill>
                                <a:miter lim="800000"/>
                                <a:headEnd/>
                                <a:tailEnd/>
                              </a:ln>
                            </wps:spPr>
                            <wps:txbx>
                              <w:txbxContent>
                                <w:p w14:paraId="73F671B3" w14:textId="39D3B45F" w:rsidR="00DB1013" w:rsidRPr="00F72D3A" w:rsidRDefault="00DB1013" w:rsidP="00DB1013">
                                  <w:pPr>
                                    <w:jc w:val="center"/>
                                    <w:rPr>
                                      <w:rFonts w:ascii="Times New Roman" w:hAnsi="Times New Roman"/>
                                      <w:b/>
                                      <w:sz w:val="26"/>
                                      <w:szCs w:val="26"/>
                                    </w:rPr>
                                  </w:pPr>
                                  <w:r w:rsidRPr="00F72D3A">
                                    <w:rPr>
                                      <w:rFonts w:ascii="Times New Roman" w:hAnsi="Times New Roman"/>
                                      <w:b/>
                                      <w:sz w:val="26"/>
                                      <w:szCs w:val="26"/>
                                    </w:rPr>
                                    <w:t xml:space="preserve">Dự thảo </w:t>
                                  </w:r>
                                  <w:r w:rsidR="00B764A6">
                                    <w:rPr>
                                      <w:rFonts w:ascii="Times New Roman" w:hAnsi="Times New Roman"/>
                                      <w:b/>
                                      <w:sz w:val="26"/>
                                      <w:szCs w:val="26"/>
                                    </w:rPr>
                                    <w:t xml:space="preserve">ngày </w:t>
                                  </w:r>
                                  <w:r w:rsidR="00DF2995">
                                    <w:rPr>
                                      <w:rFonts w:ascii="Times New Roman" w:hAnsi="Times New Roman"/>
                                      <w:b/>
                                      <w:sz w:val="26"/>
                                      <w:szCs w:val="26"/>
                                    </w:rPr>
                                    <w:t xml:space="preserve"> </w:t>
                                  </w:r>
                                  <w:r w:rsidR="00D71DF7">
                                    <w:rPr>
                                      <w:rFonts w:ascii="Times New Roman" w:hAnsi="Times New Roman"/>
                                      <w:b/>
                                      <w:sz w:val="26"/>
                                      <w:szCs w:val="26"/>
                                    </w:rPr>
                                    <w:t>0</w:t>
                                  </w:r>
                                  <w:r w:rsidR="00B00509">
                                    <w:rPr>
                                      <w:rFonts w:ascii="Times New Roman" w:hAnsi="Times New Roman"/>
                                      <w:b/>
                                      <w:sz w:val="26"/>
                                      <w:szCs w:val="26"/>
                                      <w:lang w:val="vi-VN"/>
                                    </w:rPr>
                                    <w:t>7</w:t>
                                  </w:r>
                                  <w:r w:rsidR="00D71DF7">
                                    <w:rPr>
                                      <w:rFonts w:ascii="Times New Roman" w:hAnsi="Times New Roman"/>
                                      <w:b/>
                                      <w:sz w:val="26"/>
                                      <w:szCs w:val="26"/>
                                    </w:rPr>
                                    <w:t>/8</w:t>
                                  </w:r>
                                  <w:r w:rsidR="00B764A6">
                                    <w:rPr>
                                      <w:rFonts w:ascii="Times New Roman" w:hAnsi="Times New Roman"/>
                                      <w:b/>
                                      <w:sz w:val="26"/>
                                      <w:szCs w:val="26"/>
                                    </w:rPr>
                                    <w:t>/</w:t>
                                  </w:r>
                                  <w:r w:rsidR="00F72D3A" w:rsidRPr="00F72D3A">
                                    <w:rPr>
                                      <w:rFonts w:ascii="Times New Roman" w:hAnsi="Times New Roman"/>
                                      <w:b/>
                                      <w:sz w:val="26"/>
                                      <w:szCs w:val="26"/>
                                    </w:rPr>
                                    <w:t>2024</w:t>
                                  </w:r>
                                  <w:r w:rsidR="00F90B13">
                                    <w:rPr>
                                      <w:rFonts w:ascii="Times New Roman" w:hAnsi="Times New Roman"/>
                                      <w:b/>
                                      <w:sz w:val="26"/>
                                      <w:szCs w:val="2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3A487BBB" id="_x0000_t202" coordsize="21600,21600" o:spt="202" path="m,l,21600r21600,l21600,xe">
                      <v:stroke joinstyle="miter"/>
                      <v:path gradientshapeok="t" o:connecttype="rect"/>
                    </v:shapetype>
                    <v:shape id="Text Box 5" o:spid="_x0000_s1026" type="#_x0000_t202" style="position:absolute;left:0;text-align:left;margin-left:-13.55pt;margin-top:25.9pt;width:108.95pt;height:3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b+KQIAAFAEAAAOAAAAZHJzL2Uyb0RvYy54bWysVNtu2zAMfR+wfxD0vti5OE2NOEWXLsOA&#10;7gK0+wBZlm1hsqhJSuzs60vJaZrdXob5QSBF6pA8JL2+GTpFDsI6Cbqg00lKidAcKqmbgn593L1Z&#10;UeI80xVToEVBj8LRm83rV+ve5GIGLahKWIIg2uW9KWjrvcmTxPFWdMxNwAiNxhpsxzyqtkkqy3pE&#10;71QyS9Nl0oOtjAUunMPbu9FINxG/rgX3n+vaCU9UQTE3H08bzzKcyWbN8sYy00p+SoP9QxYdkxqD&#10;nqHumGdkb+VvUJ3kFhzUfsKhS6CuJRexBqxmmv5SzUPLjIi1IDnOnGly/w+Wfzp8sURWBZ1TolmH&#10;LXoUgydvYSBZYKc3LkenB4NufsBr7HKs1Jl74N8c0bBtmW7ErbXQt4JVmN00vEwuno44LoCU/Ueo&#10;MAzbe4hAQ227QB2SQRAdu3Q8dyakwkPI+Wq+XGaUcLRl6dUc5RCC5c+vjXX+vYCOBKGgFjsf0dnh&#10;3vnR9dklBHOgZLWTSkXFNuVWWXJgOCW7+J3Qf3JTmvQFvc5m2UjAXyHS+P0JopMex13JrqCrsxPL&#10;A23vdIVpstwzqUYZq1P6xGOgbiTRD+WAjoHcEqojMmphHGtcQxRasD8o6XGkC+q+75kVlKgPGrty&#10;PV0swg5EZZFdzVCxl5by0sI0R6iCekpGcevHvdkbK5sWI41zoOEWO1nLSPJLVqe8cWxjm04rFvbi&#10;Uo9eLz+CzRMAAAD//wMAUEsDBBQABgAIAAAAIQD1VMp04AAAAAoBAAAPAAAAZHJzL2Rvd25yZXYu&#10;eG1sTI/BTsMwEETvSPyDtUhcUOukhaYNcSqEBIIblKpc3WSbRNjrYLtp+Hu2J7jNaJ9mZ4r1aI0Y&#10;0IfOkYJ0moBAqlzdUaNg+/E0WYIIUVOtjSNU8IMB1uXlRaHz2p3oHYdNbASHUMi1gjbGPpcyVC1a&#10;HaauR+LbwXmrI1vfyNrrE4dbI2dJspBWd8QfWt3jY4vV1+ZoFSxvX4bP8Dp/21WLg1nFm2x4/vZK&#10;XV+ND/cgIo7xD4Zzfa4OJXfauyPVQRgFk1mWMqrgLuUJZ2CVsNizmKcZyLKQ/yeUvwAAAP//AwBQ&#10;SwECLQAUAAYACAAAACEAtoM4kv4AAADhAQAAEwAAAAAAAAAAAAAAAAAAAAAAW0NvbnRlbnRfVHlw&#10;ZXNdLnhtbFBLAQItABQABgAIAAAAIQA4/SH/1gAAAJQBAAALAAAAAAAAAAAAAAAAAC8BAABfcmVs&#10;cy8ucmVsc1BLAQItABQABgAIAAAAIQD/nLb+KQIAAFAEAAAOAAAAAAAAAAAAAAAAAC4CAABkcnMv&#10;ZTJvRG9jLnhtbFBLAQItABQABgAIAAAAIQD1VMp04AAAAAoBAAAPAAAAAAAAAAAAAAAAAIMEAABk&#10;cnMvZG93bnJldi54bWxQSwUGAAAAAAQABADzAAAAkAUAAAAA&#10;">
                      <v:textbox>
                        <w:txbxContent>
                          <w:p w14:paraId="73F671B3" w14:textId="39D3B45F" w:rsidR="00DB1013" w:rsidRPr="00F72D3A" w:rsidRDefault="00DB1013" w:rsidP="00DB1013">
                            <w:pPr>
                              <w:jc w:val="center"/>
                              <w:rPr>
                                <w:rFonts w:ascii="Times New Roman" w:hAnsi="Times New Roman"/>
                                <w:b/>
                                <w:sz w:val="26"/>
                                <w:szCs w:val="26"/>
                              </w:rPr>
                            </w:pPr>
                            <w:r w:rsidRPr="00F72D3A">
                              <w:rPr>
                                <w:rFonts w:ascii="Times New Roman" w:hAnsi="Times New Roman"/>
                                <w:b/>
                                <w:sz w:val="26"/>
                                <w:szCs w:val="26"/>
                              </w:rPr>
                              <w:t xml:space="preserve">Dự thảo </w:t>
                            </w:r>
                            <w:proofErr w:type="gramStart"/>
                            <w:r w:rsidR="00B764A6">
                              <w:rPr>
                                <w:rFonts w:ascii="Times New Roman" w:hAnsi="Times New Roman"/>
                                <w:b/>
                                <w:sz w:val="26"/>
                                <w:szCs w:val="26"/>
                              </w:rPr>
                              <w:t xml:space="preserve">ngày </w:t>
                            </w:r>
                            <w:r w:rsidR="00DF2995">
                              <w:rPr>
                                <w:rFonts w:ascii="Times New Roman" w:hAnsi="Times New Roman"/>
                                <w:b/>
                                <w:sz w:val="26"/>
                                <w:szCs w:val="26"/>
                              </w:rPr>
                              <w:t xml:space="preserve"> </w:t>
                            </w:r>
                            <w:r w:rsidR="00D71DF7">
                              <w:rPr>
                                <w:rFonts w:ascii="Times New Roman" w:hAnsi="Times New Roman"/>
                                <w:b/>
                                <w:sz w:val="26"/>
                                <w:szCs w:val="26"/>
                              </w:rPr>
                              <w:t>0</w:t>
                            </w:r>
                            <w:r w:rsidR="00B00509">
                              <w:rPr>
                                <w:rFonts w:ascii="Times New Roman" w:hAnsi="Times New Roman"/>
                                <w:b/>
                                <w:sz w:val="26"/>
                                <w:szCs w:val="26"/>
                                <w:lang w:val="vi-VN"/>
                              </w:rPr>
                              <w:t>7</w:t>
                            </w:r>
                            <w:proofErr w:type="gramEnd"/>
                            <w:r w:rsidR="00D71DF7">
                              <w:rPr>
                                <w:rFonts w:ascii="Times New Roman" w:hAnsi="Times New Roman"/>
                                <w:b/>
                                <w:sz w:val="26"/>
                                <w:szCs w:val="26"/>
                              </w:rPr>
                              <w:t>/8</w:t>
                            </w:r>
                            <w:r w:rsidR="00B764A6">
                              <w:rPr>
                                <w:rFonts w:ascii="Times New Roman" w:hAnsi="Times New Roman"/>
                                <w:b/>
                                <w:sz w:val="26"/>
                                <w:szCs w:val="26"/>
                              </w:rPr>
                              <w:t>/</w:t>
                            </w:r>
                            <w:r w:rsidR="00F72D3A" w:rsidRPr="00F72D3A">
                              <w:rPr>
                                <w:rFonts w:ascii="Times New Roman" w:hAnsi="Times New Roman"/>
                                <w:b/>
                                <w:sz w:val="26"/>
                                <w:szCs w:val="26"/>
                              </w:rPr>
                              <w:t>2024</w:t>
                            </w:r>
                            <w:r w:rsidR="00F90B13">
                              <w:rPr>
                                <w:rFonts w:ascii="Times New Roman" w:hAnsi="Times New Roman"/>
                                <w:b/>
                                <w:sz w:val="26"/>
                                <w:szCs w:val="26"/>
                              </w:rPr>
                              <w:t xml:space="preserve"> </w:t>
                            </w:r>
                          </w:p>
                        </w:txbxContent>
                      </v:textbox>
                    </v:shape>
                  </w:pict>
                </mc:Fallback>
              </mc:AlternateContent>
            </w:r>
            <w:r w:rsidR="005122D0" w:rsidRPr="00D71DF7">
              <w:rPr>
                <w:rFonts w:ascii="Times New Roman" w:hAnsi="Times New Roman" w:cs="Times New Roman"/>
                <w:b w:val="0"/>
                <w:color w:val="auto"/>
                <w:sz w:val="28"/>
                <w:szCs w:val="28"/>
              </w:rPr>
              <w:t xml:space="preserve">Số:    </w:t>
            </w:r>
            <w:r w:rsidR="001C6CCA" w:rsidRPr="00D71DF7">
              <w:rPr>
                <w:rFonts w:ascii="Times New Roman" w:hAnsi="Times New Roman" w:cs="Times New Roman"/>
                <w:b w:val="0"/>
                <w:color w:val="auto"/>
                <w:sz w:val="28"/>
                <w:szCs w:val="28"/>
              </w:rPr>
              <w:t xml:space="preserve">      /2024/NĐ-CP</w:t>
            </w:r>
          </w:p>
        </w:tc>
        <w:tc>
          <w:tcPr>
            <w:tcW w:w="6120" w:type="dxa"/>
          </w:tcPr>
          <w:p w14:paraId="332D68C3" w14:textId="77777777" w:rsidR="001C6CCA" w:rsidRPr="00D71DF7" w:rsidRDefault="00627C97" w:rsidP="00792241">
            <w:pPr>
              <w:pStyle w:val="Heading1"/>
              <w:tabs>
                <w:tab w:val="left" w:pos="142"/>
              </w:tabs>
              <w:spacing w:before="240" w:after="0"/>
              <w:ind w:right="-585"/>
              <w:rPr>
                <w:rFonts w:ascii="Times New Roman" w:hAnsi="Times New Roman" w:cs="Times New Roman"/>
                <w:b w:val="0"/>
                <w:i/>
                <w:iCs/>
                <w:color w:val="auto"/>
                <w:sz w:val="28"/>
                <w:szCs w:val="28"/>
              </w:rPr>
            </w:pPr>
            <w:r w:rsidRPr="00D71DF7">
              <w:rPr>
                <w:rFonts w:ascii="Times New Roman" w:hAnsi="Times New Roman" w:cs="Times New Roman"/>
                <w:b w:val="0"/>
                <w:noProof/>
                <w:color w:val="auto"/>
                <w:sz w:val="28"/>
                <w:szCs w:val="28"/>
                <w:lang w:val="en-US"/>
              </w:rPr>
              <mc:AlternateContent>
                <mc:Choice Requires="wps">
                  <w:drawing>
                    <wp:anchor distT="4294967295" distB="4294967295" distL="114300" distR="114300" simplePos="0" relativeHeight="251657216" behindDoc="0" locked="0" layoutInCell="1" allowOverlap="1" wp14:anchorId="165EE1E3" wp14:editId="22EFF7D6">
                      <wp:simplePos x="0" y="0"/>
                      <wp:positionH relativeFrom="column">
                        <wp:posOffset>1030605</wp:posOffset>
                      </wp:positionH>
                      <wp:positionV relativeFrom="paragraph">
                        <wp:posOffset>70751</wp:posOffset>
                      </wp:positionV>
                      <wp:extent cx="2011680" cy="0"/>
                      <wp:effectExtent l="0" t="0" r="26670"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144DB14A"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1.15pt,5.55pt" to="239.5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TxSHA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Qr8QQjRXpo&#10;0c5bItrOo0orBQZqi7Lg02BcAfBKbW2olJ7Uzjxr+tUhpauOqJZHva9nAyTxRvJwJSycga/th0+a&#10;AYYcvI6mnRrbB0qwA51ib8733vCTRxQ2wZ5sNocW0ttZQorbRWOd/8h1j8KkxFKoYBspyPHZeZAO&#10;0BskbCu9EVLG1kuFhhIvppNpvOC0FCwcBpiz7b6SFh1JCE/8BR+A7AFm9UGxSNZxwtbXuSdCXuaA&#10;lyrwQSkg5zq7pOPbIl2s5+t5Psons/UoT+t69GFT5aPZJns/rd/VVVVn34O0LC86wRhXQd0tqVn+&#10;d0m4vplLxu5ZvduQPLLHEkHs7T+Kjr0M7bsEYa/ZeWuDG6GtEM4Ivj6kkP5f1xH187mvfgAAAP//&#10;AwBQSwMEFAAGAAgAAAAhAKL+PabcAAAACQEAAA8AAABkcnMvZG93bnJldi54bWxMj0FPwzAMhe9I&#10;/IfISFwmlrZDA0rTCQG9cdkAcfUa01Y0TtdkW+HXY8QBbu/ZT8+fi9XkenWgMXSeDaTzBBRx7W3H&#10;jYGX5+riGlSIyBZ7z2TgkwKsytOTAnPrj7ymwyY2Sko45GigjXHItQ51Sw7D3A/Esnv3o8Modmy0&#10;HfEo5a7XWZIstcOO5UKLA923VH9s9s5AqF5pV33N6lnytmg8ZbuHp0c05vxsursFFWmKf2H4wRd0&#10;KIVp6/dsg+rFL7OFREWkKSgJXF7diNj+DnRZ6P8flN8AAAD//wMAUEsBAi0AFAAGAAgAAAAhALaD&#10;OJL+AAAA4QEAABMAAAAAAAAAAAAAAAAAAAAAAFtDb250ZW50X1R5cGVzXS54bWxQSwECLQAUAAYA&#10;CAAAACEAOP0h/9YAAACUAQAACwAAAAAAAAAAAAAAAAAvAQAAX3JlbHMvLnJlbHNQSwECLQAUAAYA&#10;CAAAACEA+Kk8UhwCAAA2BAAADgAAAAAAAAAAAAAAAAAuAgAAZHJzL2Uyb0RvYy54bWxQSwECLQAU&#10;AAYACAAAACEAov49ptwAAAAJAQAADwAAAAAAAAAAAAAAAAB2BAAAZHJzL2Rvd25yZXYueG1sUEsF&#10;BgAAAAAEAAQA8wAAAH8FAAAAAA==&#10;"/>
                  </w:pict>
                </mc:Fallback>
              </mc:AlternateContent>
            </w:r>
            <w:r w:rsidR="00312CA2" w:rsidRPr="00D71DF7">
              <w:rPr>
                <w:rFonts w:ascii="Times New Roman" w:hAnsi="Times New Roman" w:cs="Times New Roman"/>
                <w:b w:val="0"/>
                <w:i/>
                <w:iCs/>
                <w:color w:val="auto"/>
                <w:sz w:val="28"/>
                <w:szCs w:val="28"/>
              </w:rPr>
              <w:t xml:space="preserve">Hà Nội, ngày  </w:t>
            </w:r>
            <w:r w:rsidR="00DE1FD2" w:rsidRPr="00D71DF7">
              <w:rPr>
                <w:rFonts w:ascii="Times New Roman" w:hAnsi="Times New Roman" w:cs="Times New Roman"/>
                <w:b w:val="0"/>
                <w:i/>
                <w:iCs/>
                <w:color w:val="auto"/>
                <w:sz w:val="28"/>
                <w:szCs w:val="28"/>
              </w:rPr>
              <w:t xml:space="preserve"> </w:t>
            </w:r>
            <w:r w:rsidR="005122D0" w:rsidRPr="00D71DF7">
              <w:rPr>
                <w:rFonts w:ascii="Times New Roman" w:hAnsi="Times New Roman" w:cs="Times New Roman"/>
                <w:b w:val="0"/>
                <w:i/>
                <w:iCs/>
                <w:color w:val="auto"/>
                <w:sz w:val="28"/>
                <w:szCs w:val="28"/>
              </w:rPr>
              <w:t xml:space="preserve"> </w:t>
            </w:r>
            <w:r w:rsidR="00312CA2" w:rsidRPr="00D71DF7">
              <w:rPr>
                <w:rFonts w:ascii="Times New Roman" w:hAnsi="Times New Roman" w:cs="Times New Roman"/>
                <w:b w:val="0"/>
                <w:i/>
                <w:iCs/>
                <w:color w:val="auto"/>
                <w:sz w:val="28"/>
                <w:szCs w:val="28"/>
              </w:rPr>
              <w:t xml:space="preserve">  tháng  </w:t>
            </w:r>
            <w:r w:rsidR="005122D0" w:rsidRPr="00D71DF7">
              <w:rPr>
                <w:rFonts w:ascii="Times New Roman" w:hAnsi="Times New Roman" w:cs="Times New Roman"/>
                <w:b w:val="0"/>
                <w:i/>
                <w:iCs/>
                <w:color w:val="auto"/>
                <w:sz w:val="28"/>
                <w:szCs w:val="28"/>
              </w:rPr>
              <w:t xml:space="preserve"> </w:t>
            </w:r>
            <w:r w:rsidR="00552896" w:rsidRPr="00D71DF7">
              <w:rPr>
                <w:rFonts w:ascii="Times New Roman" w:hAnsi="Times New Roman" w:cs="Times New Roman"/>
                <w:b w:val="0"/>
                <w:i/>
                <w:iCs/>
                <w:color w:val="auto"/>
                <w:sz w:val="28"/>
                <w:szCs w:val="28"/>
              </w:rPr>
              <w:t xml:space="preserve">  </w:t>
            </w:r>
            <w:r w:rsidR="00312CA2" w:rsidRPr="00D71DF7">
              <w:rPr>
                <w:rFonts w:ascii="Times New Roman" w:hAnsi="Times New Roman" w:cs="Times New Roman"/>
                <w:b w:val="0"/>
                <w:i/>
                <w:iCs/>
                <w:color w:val="auto"/>
                <w:sz w:val="28"/>
                <w:szCs w:val="28"/>
              </w:rPr>
              <w:t xml:space="preserve"> năm 2024</w:t>
            </w:r>
            <w:r w:rsidR="001C6CCA" w:rsidRPr="00D71DF7">
              <w:rPr>
                <w:rFonts w:ascii="Times New Roman" w:hAnsi="Times New Roman" w:cs="Times New Roman"/>
                <w:b w:val="0"/>
                <w:i/>
                <w:iCs/>
                <w:color w:val="auto"/>
                <w:sz w:val="28"/>
                <w:szCs w:val="28"/>
              </w:rPr>
              <w:t xml:space="preserve"> </w:t>
            </w:r>
          </w:p>
        </w:tc>
      </w:tr>
    </w:tbl>
    <w:p w14:paraId="03C69FAE" w14:textId="77777777" w:rsidR="001C6CCA" w:rsidRPr="00D71DF7" w:rsidRDefault="001C6CCA" w:rsidP="00792241">
      <w:pPr>
        <w:spacing w:before="120" w:after="120"/>
        <w:ind w:firstLine="360"/>
        <w:rPr>
          <w:rFonts w:ascii="Times New Roman" w:hAnsi="Times New Roman"/>
          <w:b/>
          <w:i/>
          <w:noProof/>
          <w:sz w:val="26"/>
          <w:szCs w:val="26"/>
        </w:rPr>
      </w:pPr>
      <w:r w:rsidRPr="00D71DF7">
        <w:rPr>
          <w:rFonts w:ascii="Times New Roman" w:hAnsi="Times New Roman"/>
          <w:b/>
          <w:i/>
          <w:noProof/>
          <w:sz w:val="28"/>
          <w:szCs w:val="28"/>
        </w:rPr>
        <w:t xml:space="preserve">              </w:t>
      </w:r>
      <w:r w:rsidR="005122D0" w:rsidRPr="00D71DF7">
        <w:rPr>
          <w:rFonts w:ascii="Times New Roman" w:hAnsi="Times New Roman"/>
          <w:b/>
          <w:i/>
          <w:noProof/>
          <w:sz w:val="26"/>
          <w:szCs w:val="26"/>
        </w:rPr>
        <w:t xml:space="preserve">  </w:t>
      </w:r>
      <w:r w:rsidRPr="00D71DF7">
        <w:rPr>
          <w:rFonts w:ascii="Times New Roman" w:hAnsi="Times New Roman"/>
          <w:b/>
          <w:i/>
          <w:noProof/>
          <w:sz w:val="26"/>
          <w:szCs w:val="26"/>
        </w:rPr>
        <w:t xml:space="preserve"> </w:t>
      </w:r>
    </w:p>
    <w:p w14:paraId="75E89513" w14:textId="77777777" w:rsidR="00DB1013" w:rsidRPr="00D71DF7" w:rsidRDefault="00DB1013" w:rsidP="00792241">
      <w:pPr>
        <w:spacing w:before="120" w:after="120"/>
        <w:ind w:firstLine="360"/>
        <w:rPr>
          <w:rFonts w:ascii="Times New Roman" w:hAnsi="Times New Roman"/>
          <w:bCs/>
          <w:i/>
          <w:noProof/>
          <w:sz w:val="26"/>
          <w:szCs w:val="26"/>
          <w:lang w:val="en-GB"/>
        </w:rPr>
      </w:pPr>
    </w:p>
    <w:p w14:paraId="4914A08B" w14:textId="77777777" w:rsidR="00B42AF0" w:rsidRPr="007725A4" w:rsidRDefault="00B42AF0" w:rsidP="00D90E3E">
      <w:pPr>
        <w:spacing w:before="120" w:after="120" w:line="276" w:lineRule="auto"/>
        <w:jc w:val="center"/>
        <w:rPr>
          <w:rFonts w:ascii="Times New Roman" w:eastAsia="Arial" w:hAnsi="Times New Roman"/>
          <w:b/>
          <w:snapToGrid w:val="0"/>
          <w:sz w:val="28"/>
          <w:szCs w:val="28"/>
          <w:lang w:val="nl-NL"/>
        </w:rPr>
      </w:pPr>
      <w:r w:rsidRPr="007725A4">
        <w:rPr>
          <w:rFonts w:ascii="Times New Roman" w:eastAsia="Arial" w:hAnsi="Times New Roman"/>
          <w:b/>
          <w:snapToGrid w:val="0"/>
          <w:sz w:val="28"/>
          <w:szCs w:val="28"/>
          <w:lang w:val="nl-NL"/>
        </w:rPr>
        <w:t>NGHỊ ĐỊNH</w:t>
      </w:r>
    </w:p>
    <w:p w14:paraId="375FE138" w14:textId="77777777" w:rsidR="00B42AF0" w:rsidRPr="007725A4" w:rsidRDefault="00B42AF0" w:rsidP="00D90E3E">
      <w:pPr>
        <w:spacing w:line="276" w:lineRule="auto"/>
        <w:jc w:val="center"/>
        <w:rPr>
          <w:rFonts w:ascii="Times New Roman" w:eastAsia="Arial" w:hAnsi="Times New Roman"/>
          <w:snapToGrid w:val="0"/>
          <w:sz w:val="28"/>
          <w:szCs w:val="28"/>
          <w:lang w:val="nl-NL"/>
        </w:rPr>
      </w:pPr>
      <w:r w:rsidRPr="007725A4">
        <w:rPr>
          <w:rFonts w:ascii="Times New Roman" w:eastAsia="Arial" w:hAnsi="Times New Roman"/>
          <w:b/>
          <w:snapToGrid w:val="0"/>
          <w:sz w:val="28"/>
          <w:szCs w:val="28"/>
          <w:lang w:val="nl-NL"/>
        </w:rPr>
        <w:t>Quy định về thu phí sử dụng đường bộ cao tốc</w:t>
      </w:r>
    </w:p>
    <w:p w14:paraId="744FEA52" w14:textId="77777777" w:rsidR="00B42AF0" w:rsidRPr="00B42AF0" w:rsidRDefault="00B42AF0" w:rsidP="00D90E3E">
      <w:pPr>
        <w:spacing w:before="480" w:after="120" w:line="264" w:lineRule="auto"/>
        <w:ind w:firstLine="567"/>
        <w:jc w:val="both"/>
        <w:rPr>
          <w:rFonts w:ascii="Times New Roman" w:eastAsia="Arial" w:hAnsi="Times New Roman"/>
          <w:i/>
          <w:sz w:val="28"/>
          <w:szCs w:val="28"/>
          <w:lang w:val="nl-NL"/>
        </w:rPr>
      </w:pPr>
      <w:r w:rsidRPr="00B42AF0">
        <w:rPr>
          <w:rFonts w:ascii="Times New Roman" w:eastAsia="Arial" w:hAnsi="Times New Roman"/>
          <w:noProof/>
          <w:sz w:val="28"/>
          <w:szCs w:val="28"/>
        </w:rPr>
        <mc:AlternateContent>
          <mc:Choice Requires="wps">
            <w:drawing>
              <wp:anchor distT="0" distB="0" distL="114300" distR="114300" simplePos="0" relativeHeight="251661312" behindDoc="0" locked="0" layoutInCell="1" allowOverlap="1" wp14:anchorId="32C99F6F" wp14:editId="7BF62B3B">
                <wp:simplePos x="0" y="0"/>
                <wp:positionH relativeFrom="column">
                  <wp:posOffset>2377440</wp:posOffset>
                </wp:positionH>
                <wp:positionV relativeFrom="paragraph">
                  <wp:posOffset>52705</wp:posOffset>
                </wp:positionV>
                <wp:extent cx="1036955" cy="0"/>
                <wp:effectExtent l="5715" t="5080" r="5080" b="1397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69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1ADAF2FE" id="_x0000_t32" coordsize="21600,21600" o:spt="32" o:oned="t" path="m,l21600,21600e" filled="f">
                <v:path arrowok="t" fillok="f" o:connecttype="none"/>
                <o:lock v:ext="edit" shapetype="t"/>
              </v:shapetype>
              <v:shape id="AutoShape 4" o:spid="_x0000_s1026" type="#_x0000_t32" style="position:absolute;margin-left:187.2pt;margin-top:4.15pt;width:81.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G1X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unDbDGdYkS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nbX6u9wAAAAHAQAADwAAAGRycy9kb3ducmV2LnhtbEyOwU7CQBRF&#10;9yT8w+SZsCEyhYLF2ikhJi5cCiRuh86zrXbeNJ0prXy9Tze4vLk3555sN9pGXLDztSMFy0UEAqlw&#10;pqZSwen4cr8F4YMmoxtHqOAbPezy6STTqXEDveHlEErBEPKpVlCF0KZS+qJCq/3CtUjcfbjO6sCx&#10;K6Xp9MBw28hVFD1Iq2vih0q3+Fxh8XXorQL0/WYZ7R9teXq9DvP31fVzaI9Kze7G/ROIgGO4jeFX&#10;n9UhZ6ez68l40SiIk/Wapwq2MQjuN3GSgDj/ZZln8r9//gMAAP//AwBQSwECLQAUAAYACAAAACEA&#10;toM4kv4AAADhAQAAEwAAAAAAAAAAAAAAAAAAAAAAW0NvbnRlbnRfVHlwZXNdLnhtbFBLAQItABQA&#10;BgAIAAAAIQA4/SH/1gAAAJQBAAALAAAAAAAAAAAAAAAAAC8BAABfcmVscy8ucmVsc1BLAQItABQA&#10;BgAIAAAAIQAF9G1XHgIAADsEAAAOAAAAAAAAAAAAAAAAAC4CAABkcnMvZTJvRG9jLnhtbFBLAQIt&#10;ABQABgAIAAAAIQCdtfq73AAAAAcBAAAPAAAAAAAAAAAAAAAAAHgEAABkcnMvZG93bnJldi54bWxQ&#10;SwUGAAAAAAQABADzAAAAgQUAAAAA&#10;"/>
            </w:pict>
          </mc:Fallback>
        </mc:AlternateContent>
      </w:r>
      <w:r w:rsidRPr="00B42AF0">
        <w:rPr>
          <w:rFonts w:ascii="Times New Roman" w:eastAsia="Arial" w:hAnsi="Times New Roman"/>
          <w:i/>
          <w:iCs/>
          <w:sz w:val="28"/>
          <w:szCs w:val="28"/>
          <w:lang w:val="nl-NL"/>
        </w:rPr>
        <w:t>Căn cứ </w:t>
      </w:r>
      <w:bookmarkStart w:id="1" w:name="tvpllink_jofmpsyqcp"/>
      <w:r w:rsidRPr="00B42AF0">
        <w:rPr>
          <w:rFonts w:ascii="Times New Roman" w:eastAsia="Arial" w:hAnsi="Times New Roman"/>
          <w:i/>
          <w:iCs/>
          <w:sz w:val="28"/>
          <w:szCs w:val="28"/>
          <w:lang w:val="nl-NL"/>
        </w:rPr>
        <w:fldChar w:fldCharType="begin"/>
      </w:r>
      <w:r w:rsidRPr="00B42AF0">
        <w:rPr>
          <w:rFonts w:ascii="Times New Roman" w:eastAsia="Arial" w:hAnsi="Times New Roman"/>
          <w:i/>
          <w:iCs/>
          <w:sz w:val="28"/>
          <w:szCs w:val="28"/>
          <w:lang w:val="nl-NL"/>
        </w:rPr>
        <w:instrText xml:space="preserve"> HYPERLINK "https://thuvienphapluat.vn/van-ban/Bo-may-hanh-chinh/Luat-to-chuc-Chinh-phu-2015-282379.aspx" \t "_blank" </w:instrText>
      </w:r>
      <w:r w:rsidRPr="00B42AF0">
        <w:rPr>
          <w:rFonts w:ascii="Times New Roman" w:eastAsia="Arial" w:hAnsi="Times New Roman"/>
          <w:i/>
          <w:iCs/>
          <w:sz w:val="28"/>
          <w:szCs w:val="28"/>
          <w:lang w:val="nl-NL"/>
        </w:rPr>
        <w:fldChar w:fldCharType="separate"/>
      </w:r>
      <w:r w:rsidRPr="00B42AF0">
        <w:rPr>
          <w:rFonts w:ascii="Times New Roman" w:eastAsia="Arial" w:hAnsi="Times New Roman"/>
          <w:i/>
          <w:sz w:val="28"/>
          <w:szCs w:val="28"/>
          <w:lang w:val="nl-NL"/>
        </w:rPr>
        <w:t>Luật Tổ chức Chính phủ</w:t>
      </w:r>
      <w:r w:rsidRPr="00B42AF0">
        <w:rPr>
          <w:rFonts w:ascii="Times New Roman" w:eastAsia="Arial" w:hAnsi="Times New Roman"/>
          <w:i/>
          <w:iCs/>
          <w:sz w:val="28"/>
          <w:szCs w:val="28"/>
          <w:lang w:val="nl-NL"/>
        </w:rPr>
        <w:fldChar w:fldCharType="end"/>
      </w:r>
      <w:bookmarkEnd w:id="1"/>
      <w:r w:rsidRPr="00B42AF0">
        <w:rPr>
          <w:rFonts w:ascii="Times New Roman" w:eastAsia="Arial" w:hAnsi="Times New Roman"/>
          <w:i/>
          <w:iCs/>
          <w:sz w:val="28"/>
          <w:szCs w:val="28"/>
          <w:lang w:val="nl-NL"/>
        </w:rPr>
        <w:t> ngày 19 tháng 6 năm 2015; </w:t>
      </w:r>
      <w:bookmarkStart w:id="2" w:name="tvpllink_cdgudmonqm"/>
      <w:r w:rsidRPr="00B42AF0">
        <w:rPr>
          <w:rFonts w:ascii="Times New Roman" w:eastAsia="Arial" w:hAnsi="Times New Roman"/>
          <w:i/>
          <w:iCs/>
          <w:sz w:val="28"/>
          <w:szCs w:val="28"/>
          <w:lang w:val="nl-NL"/>
        </w:rPr>
        <w:fldChar w:fldCharType="begin"/>
      </w:r>
      <w:r w:rsidRPr="00B42AF0">
        <w:rPr>
          <w:rFonts w:ascii="Times New Roman" w:eastAsia="Arial" w:hAnsi="Times New Roman"/>
          <w:i/>
          <w:iCs/>
          <w:sz w:val="28"/>
          <w:szCs w:val="28"/>
          <w:lang w:val="nl-NL"/>
        </w:rPr>
        <w:instrText xml:space="preserve"> HYPERLINK "https://thuvienphapluat.vn/van-ban/Bo-may-hanh-chinh/Luat-To-chuc-chinh-phu-va-Luat-To-chuc-chinh-quyen-dia-phuong-sua-doi-2019-411945.aspx" \t "_blank" </w:instrText>
      </w:r>
      <w:r w:rsidRPr="00B42AF0">
        <w:rPr>
          <w:rFonts w:ascii="Times New Roman" w:eastAsia="Arial" w:hAnsi="Times New Roman"/>
          <w:i/>
          <w:iCs/>
          <w:sz w:val="28"/>
          <w:szCs w:val="28"/>
          <w:lang w:val="nl-NL"/>
        </w:rPr>
        <w:fldChar w:fldCharType="separate"/>
      </w:r>
      <w:r w:rsidRPr="00B42AF0">
        <w:rPr>
          <w:rFonts w:ascii="Times New Roman" w:eastAsia="Arial" w:hAnsi="Times New Roman"/>
          <w:i/>
          <w:sz w:val="28"/>
          <w:szCs w:val="28"/>
          <w:lang w:val="nl-NL"/>
        </w:rPr>
        <w:t>Luật sửa đổi, bổ sung một số điều của Luật Tổ chức Chính phủ và Luật Tổ chức chính quyền địa phương</w:t>
      </w:r>
      <w:r w:rsidRPr="00B42AF0">
        <w:rPr>
          <w:rFonts w:ascii="Times New Roman" w:eastAsia="Arial" w:hAnsi="Times New Roman"/>
          <w:i/>
          <w:iCs/>
          <w:sz w:val="28"/>
          <w:szCs w:val="28"/>
          <w:lang w:val="nl-NL"/>
        </w:rPr>
        <w:fldChar w:fldCharType="end"/>
      </w:r>
      <w:bookmarkEnd w:id="2"/>
      <w:r w:rsidRPr="00B42AF0">
        <w:rPr>
          <w:rFonts w:ascii="Times New Roman" w:eastAsia="Arial" w:hAnsi="Times New Roman"/>
          <w:i/>
          <w:iCs/>
          <w:sz w:val="28"/>
          <w:szCs w:val="28"/>
          <w:lang w:val="nl-NL"/>
        </w:rPr>
        <w:t> ngày 22 tháng 11 năm 2019;</w:t>
      </w:r>
    </w:p>
    <w:p w14:paraId="38DD48D8" w14:textId="77777777" w:rsidR="00B42AF0" w:rsidRPr="00B42AF0" w:rsidRDefault="00B42AF0" w:rsidP="00D90E3E">
      <w:pPr>
        <w:spacing w:before="120" w:after="120" w:line="264" w:lineRule="auto"/>
        <w:ind w:firstLine="567"/>
        <w:jc w:val="both"/>
        <w:rPr>
          <w:rFonts w:ascii="Times New Roman" w:eastAsia="Arial" w:hAnsi="Times New Roman"/>
          <w:i/>
          <w:sz w:val="28"/>
          <w:szCs w:val="28"/>
          <w:lang w:val="nl-NL"/>
        </w:rPr>
      </w:pPr>
      <w:r w:rsidRPr="00B42AF0">
        <w:rPr>
          <w:rFonts w:ascii="Times New Roman" w:eastAsia="Arial" w:hAnsi="Times New Roman"/>
          <w:i/>
          <w:iCs/>
          <w:sz w:val="28"/>
          <w:szCs w:val="28"/>
          <w:lang w:val="nl-NL"/>
        </w:rPr>
        <w:t>Căn cứ </w:t>
      </w:r>
      <w:hyperlink r:id="rId11" w:tgtFrame="_blank" w:history="1">
        <w:r w:rsidRPr="00B42AF0">
          <w:rPr>
            <w:rFonts w:ascii="Times New Roman" w:eastAsia="Arial" w:hAnsi="Times New Roman"/>
            <w:i/>
            <w:sz w:val="28"/>
            <w:szCs w:val="28"/>
            <w:lang w:val="nl-NL"/>
          </w:rPr>
          <w:t>Luật Ngân sách nhà nước</w:t>
        </w:r>
      </w:hyperlink>
      <w:r w:rsidRPr="00B42AF0">
        <w:rPr>
          <w:rFonts w:ascii="Times New Roman" w:eastAsia="Arial" w:hAnsi="Times New Roman"/>
          <w:i/>
          <w:iCs/>
          <w:sz w:val="28"/>
          <w:szCs w:val="28"/>
          <w:lang w:val="nl-NL"/>
        </w:rPr>
        <w:t> ngày 25 tháng 6 năm 2015;</w:t>
      </w:r>
    </w:p>
    <w:p w14:paraId="1C406674" w14:textId="77777777" w:rsidR="00B42AF0" w:rsidRPr="00B42AF0" w:rsidRDefault="00B42AF0" w:rsidP="00D90E3E">
      <w:pPr>
        <w:spacing w:before="120" w:after="120" w:line="264" w:lineRule="auto"/>
        <w:ind w:firstLine="567"/>
        <w:jc w:val="both"/>
        <w:rPr>
          <w:rFonts w:ascii="Times New Roman" w:eastAsia="Arial" w:hAnsi="Times New Roman"/>
          <w:i/>
          <w:iCs/>
          <w:sz w:val="28"/>
          <w:szCs w:val="28"/>
          <w:lang w:val="nl-NL"/>
        </w:rPr>
      </w:pPr>
      <w:r w:rsidRPr="00B42AF0">
        <w:rPr>
          <w:rFonts w:ascii="Times New Roman" w:eastAsia="Arial" w:hAnsi="Times New Roman"/>
          <w:i/>
          <w:iCs/>
          <w:sz w:val="28"/>
          <w:szCs w:val="28"/>
          <w:lang w:val="nl-NL"/>
        </w:rPr>
        <w:t>Căn cứ </w:t>
      </w:r>
      <w:bookmarkStart w:id="3" w:name="tvpllink_rxblirivoi"/>
      <w:r w:rsidRPr="00B42AF0">
        <w:rPr>
          <w:rFonts w:ascii="Times New Roman" w:eastAsia="Arial" w:hAnsi="Times New Roman"/>
          <w:i/>
          <w:iCs/>
          <w:sz w:val="28"/>
          <w:szCs w:val="28"/>
          <w:lang w:val="nl-NL"/>
        </w:rPr>
        <w:fldChar w:fldCharType="begin"/>
      </w:r>
      <w:r w:rsidRPr="00B42AF0">
        <w:rPr>
          <w:rFonts w:ascii="Times New Roman" w:eastAsia="Arial" w:hAnsi="Times New Roman"/>
          <w:i/>
          <w:iCs/>
          <w:sz w:val="28"/>
          <w:szCs w:val="28"/>
          <w:lang w:val="nl-NL"/>
        </w:rPr>
        <w:instrText xml:space="preserve"> HYPERLINK "https://thuvienphapluat.vn/van-ban/Thue-Phi-Le-Phi/Luat-phi-va-le-phi-2015-298376.aspx" \t "_blank" </w:instrText>
      </w:r>
      <w:r w:rsidRPr="00B42AF0">
        <w:rPr>
          <w:rFonts w:ascii="Times New Roman" w:eastAsia="Arial" w:hAnsi="Times New Roman"/>
          <w:i/>
          <w:iCs/>
          <w:sz w:val="28"/>
          <w:szCs w:val="28"/>
          <w:lang w:val="nl-NL"/>
        </w:rPr>
        <w:fldChar w:fldCharType="separate"/>
      </w:r>
      <w:r w:rsidRPr="00B42AF0">
        <w:rPr>
          <w:rFonts w:ascii="Times New Roman" w:eastAsia="Arial" w:hAnsi="Times New Roman"/>
          <w:i/>
          <w:sz w:val="28"/>
          <w:szCs w:val="28"/>
          <w:lang w:val="nl-NL"/>
        </w:rPr>
        <w:t>Luật Phí và lệ phí</w:t>
      </w:r>
      <w:r w:rsidRPr="00B42AF0">
        <w:rPr>
          <w:rFonts w:ascii="Times New Roman" w:eastAsia="Arial" w:hAnsi="Times New Roman"/>
          <w:i/>
          <w:iCs/>
          <w:sz w:val="28"/>
          <w:szCs w:val="28"/>
          <w:lang w:val="nl-NL"/>
        </w:rPr>
        <w:fldChar w:fldCharType="end"/>
      </w:r>
      <w:bookmarkEnd w:id="3"/>
      <w:r w:rsidRPr="00B42AF0">
        <w:rPr>
          <w:rFonts w:ascii="Times New Roman" w:eastAsia="Arial" w:hAnsi="Times New Roman"/>
          <w:i/>
          <w:iCs/>
          <w:sz w:val="28"/>
          <w:szCs w:val="28"/>
          <w:lang w:val="nl-NL"/>
        </w:rPr>
        <w:t> ngày 25 tháng 11 năm 2015;</w:t>
      </w:r>
    </w:p>
    <w:p w14:paraId="6DA73DC4" w14:textId="77777777" w:rsidR="00B42AF0" w:rsidRPr="00B42AF0" w:rsidRDefault="00B42AF0" w:rsidP="00D90E3E">
      <w:pPr>
        <w:spacing w:before="120" w:after="120" w:line="264" w:lineRule="auto"/>
        <w:ind w:firstLine="567"/>
        <w:jc w:val="both"/>
        <w:rPr>
          <w:rFonts w:ascii="Times New Roman" w:eastAsia="Arial" w:hAnsi="Times New Roman"/>
          <w:i/>
          <w:iCs/>
          <w:sz w:val="28"/>
          <w:szCs w:val="28"/>
          <w:lang w:val="nl-NL"/>
        </w:rPr>
      </w:pPr>
      <w:r w:rsidRPr="00B42AF0">
        <w:rPr>
          <w:rFonts w:ascii="Times New Roman" w:eastAsia="Arial" w:hAnsi="Times New Roman"/>
          <w:i/>
          <w:iCs/>
          <w:sz w:val="28"/>
          <w:szCs w:val="28"/>
          <w:lang w:val="nl-NL"/>
        </w:rPr>
        <w:t>Căn cứ </w:t>
      </w:r>
      <w:bookmarkStart w:id="4" w:name="tvpllink_gtkyhfrola"/>
      <w:r w:rsidRPr="00B42AF0">
        <w:rPr>
          <w:rFonts w:ascii="Times New Roman" w:eastAsia="Arial" w:hAnsi="Times New Roman"/>
          <w:i/>
          <w:iCs/>
          <w:sz w:val="28"/>
          <w:szCs w:val="28"/>
          <w:lang w:val="nl-NL"/>
        </w:rPr>
        <w:fldChar w:fldCharType="begin"/>
      </w:r>
      <w:r w:rsidRPr="00B42AF0">
        <w:rPr>
          <w:rFonts w:ascii="Times New Roman" w:eastAsia="Arial" w:hAnsi="Times New Roman"/>
          <w:i/>
          <w:iCs/>
          <w:sz w:val="28"/>
          <w:szCs w:val="28"/>
          <w:lang w:val="nl-NL"/>
        </w:rPr>
        <w:instrText xml:space="preserve"> HYPERLINK "https://thuvienphapluat.vn/van-ban/Thue-Phi-Le-Phi/Luat-quan-ly-thue-2019-387595.aspx" \t "_blank" </w:instrText>
      </w:r>
      <w:r w:rsidRPr="00B42AF0">
        <w:rPr>
          <w:rFonts w:ascii="Times New Roman" w:eastAsia="Arial" w:hAnsi="Times New Roman"/>
          <w:i/>
          <w:iCs/>
          <w:sz w:val="28"/>
          <w:szCs w:val="28"/>
          <w:lang w:val="nl-NL"/>
        </w:rPr>
        <w:fldChar w:fldCharType="separate"/>
      </w:r>
      <w:r w:rsidRPr="00B42AF0">
        <w:rPr>
          <w:rFonts w:ascii="Times New Roman" w:eastAsia="Arial" w:hAnsi="Times New Roman"/>
          <w:i/>
          <w:sz w:val="28"/>
          <w:szCs w:val="28"/>
          <w:lang w:val="nl-NL"/>
        </w:rPr>
        <w:t>Luật Quản lý thuế</w:t>
      </w:r>
      <w:r w:rsidRPr="00B42AF0">
        <w:rPr>
          <w:rFonts w:ascii="Times New Roman" w:eastAsia="Arial" w:hAnsi="Times New Roman"/>
          <w:i/>
          <w:iCs/>
          <w:sz w:val="28"/>
          <w:szCs w:val="28"/>
          <w:lang w:val="nl-NL"/>
        </w:rPr>
        <w:fldChar w:fldCharType="end"/>
      </w:r>
      <w:bookmarkEnd w:id="4"/>
      <w:r w:rsidRPr="00B42AF0">
        <w:rPr>
          <w:rFonts w:ascii="Times New Roman" w:eastAsia="Arial" w:hAnsi="Times New Roman"/>
          <w:i/>
          <w:iCs/>
          <w:sz w:val="28"/>
          <w:szCs w:val="28"/>
          <w:lang w:val="nl-NL"/>
        </w:rPr>
        <w:t> ngày 13 tháng 6 năm 2019;</w:t>
      </w:r>
    </w:p>
    <w:p w14:paraId="43F968F0" w14:textId="77777777" w:rsidR="00B42AF0" w:rsidRPr="00B42AF0" w:rsidRDefault="00B42AF0" w:rsidP="00D90E3E">
      <w:pPr>
        <w:spacing w:before="120" w:after="120" w:line="264" w:lineRule="auto"/>
        <w:ind w:firstLine="567"/>
        <w:jc w:val="both"/>
        <w:rPr>
          <w:rFonts w:ascii="Times New Roman" w:eastAsia="Arial" w:hAnsi="Times New Roman"/>
          <w:i/>
          <w:sz w:val="28"/>
          <w:szCs w:val="28"/>
          <w:lang w:val="nl-NL"/>
        </w:rPr>
      </w:pPr>
      <w:r w:rsidRPr="00B42AF0">
        <w:rPr>
          <w:rFonts w:ascii="Times New Roman" w:eastAsia="Arial" w:hAnsi="Times New Roman"/>
          <w:i/>
          <w:sz w:val="28"/>
          <w:szCs w:val="28"/>
          <w:lang w:val="nl-NL"/>
        </w:rPr>
        <w:t>Căn cứ Khoản 3 Điều 50 và Khoản 1 Điều 84 </w:t>
      </w:r>
      <w:hyperlink r:id="rId12" w:tgtFrame="_blank" w:history="1">
        <w:r w:rsidRPr="00B42AF0">
          <w:rPr>
            <w:rFonts w:ascii="Times New Roman" w:eastAsia="Arial" w:hAnsi="Times New Roman"/>
            <w:i/>
            <w:sz w:val="28"/>
            <w:szCs w:val="28"/>
            <w:lang w:val="nl-NL"/>
          </w:rPr>
          <w:t>Luật Đường bộ</w:t>
        </w:r>
      </w:hyperlink>
      <w:r w:rsidRPr="00B42AF0">
        <w:rPr>
          <w:rFonts w:ascii="Times New Roman" w:eastAsia="Arial" w:hAnsi="Times New Roman"/>
          <w:i/>
          <w:sz w:val="28"/>
          <w:szCs w:val="28"/>
          <w:lang w:val="nl-NL"/>
        </w:rPr>
        <w:t> ngày 27 tháng 06 năm 2024;</w:t>
      </w:r>
    </w:p>
    <w:p w14:paraId="523B85D8" w14:textId="77777777" w:rsidR="00B42AF0" w:rsidRPr="00B42AF0" w:rsidRDefault="00B42AF0" w:rsidP="00D90E3E">
      <w:pPr>
        <w:spacing w:before="120" w:after="120" w:line="264" w:lineRule="auto"/>
        <w:ind w:firstLine="567"/>
        <w:jc w:val="both"/>
        <w:rPr>
          <w:rFonts w:ascii="Times New Roman" w:eastAsia="Arial" w:hAnsi="Times New Roman"/>
          <w:i/>
          <w:sz w:val="28"/>
          <w:szCs w:val="28"/>
          <w:lang w:val="nl-NL"/>
        </w:rPr>
      </w:pPr>
      <w:r w:rsidRPr="00B42AF0">
        <w:rPr>
          <w:rFonts w:ascii="Times New Roman" w:eastAsia="Arial" w:hAnsi="Times New Roman"/>
          <w:i/>
          <w:iCs/>
          <w:sz w:val="28"/>
          <w:szCs w:val="28"/>
          <w:lang w:val="nl-NL"/>
        </w:rPr>
        <w:t>Theo đề nghị của Bộ trưởng Bộ Tài chính;</w:t>
      </w:r>
    </w:p>
    <w:p w14:paraId="508A9452" w14:textId="77777777" w:rsidR="00B42AF0" w:rsidRPr="00B42AF0" w:rsidRDefault="00B42AF0" w:rsidP="00D90E3E">
      <w:pPr>
        <w:spacing w:before="120" w:after="120" w:line="276" w:lineRule="auto"/>
        <w:ind w:firstLine="567"/>
        <w:jc w:val="both"/>
        <w:rPr>
          <w:rFonts w:ascii="Times New Roman" w:eastAsia="Arial" w:hAnsi="Times New Roman"/>
          <w:i/>
          <w:iCs/>
          <w:spacing w:val="-6"/>
          <w:sz w:val="28"/>
          <w:szCs w:val="28"/>
          <w:lang w:val="nl-NL"/>
        </w:rPr>
      </w:pPr>
      <w:r w:rsidRPr="00B42AF0">
        <w:rPr>
          <w:rFonts w:ascii="Times New Roman" w:eastAsia="Arial" w:hAnsi="Times New Roman"/>
          <w:i/>
          <w:iCs/>
          <w:spacing w:val="-6"/>
          <w:sz w:val="28"/>
          <w:szCs w:val="28"/>
          <w:lang w:val="nl-NL"/>
        </w:rPr>
        <w:t>Chính phủ ban hành Nghị định quy định về thu phí sử dụng đường bộ cao tốc.</w:t>
      </w:r>
    </w:p>
    <w:p w14:paraId="6F68FA5C" w14:textId="77777777" w:rsidR="00B42AF0" w:rsidRPr="00B42AF0" w:rsidRDefault="00B42AF0" w:rsidP="00D90E3E">
      <w:pPr>
        <w:spacing w:before="360" w:after="120" w:line="264" w:lineRule="auto"/>
        <w:jc w:val="center"/>
        <w:rPr>
          <w:rFonts w:ascii="Times New Roman" w:eastAsia="Arial" w:hAnsi="Times New Roman"/>
          <w:b/>
          <w:snapToGrid w:val="0"/>
          <w:sz w:val="28"/>
          <w:szCs w:val="28"/>
          <w:lang w:val="nl-NL"/>
        </w:rPr>
      </w:pPr>
      <w:r w:rsidRPr="00B42AF0">
        <w:rPr>
          <w:rFonts w:ascii="Times New Roman" w:eastAsia="Arial" w:hAnsi="Times New Roman"/>
          <w:b/>
          <w:snapToGrid w:val="0"/>
          <w:sz w:val="28"/>
          <w:szCs w:val="28"/>
          <w:lang w:val="nl-NL"/>
        </w:rPr>
        <w:t>CHƯƠNG I</w:t>
      </w:r>
    </w:p>
    <w:p w14:paraId="29597CD5" w14:textId="77777777" w:rsidR="00B42AF0" w:rsidRPr="00B42AF0" w:rsidRDefault="00B42AF0" w:rsidP="00D90E3E">
      <w:pPr>
        <w:spacing w:before="120" w:after="240" w:line="264" w:lineRule="auto"/>
        <w:jc w:val="center"/>
        <w:rPr>
          <w:rFonts w:ascii="Times New Roman" w:eastAsia="Arial" w:hAnsi="Times New Roman"/>
          <w:b/>
          <w:snapToGrid w:val="0"/>
          <w:sz w:val="28"/>
          <w:szCs w:val="28"/>
          <w:lang w:val="nl-NL"/>
        </w:rPr>
      </w:pPr>
      <w:r w:rsidRPr="00B42AF0">
        <w:rPr>
          <w:rFonts w:ascii="Times New Roman" w:eastAsia="Arial" w:hAnsi="Times New Roman"/>
          <w:b/>
          <w:snapToGrid w:val="0"/>
          <w:sz w:val="28"/>
          <w:szCs w:val="28"/>
          <w:lang w:val="nl-NL"/>
        </w:rPr>
        <w:t>QUY ĐỊNH CHUNG</w:t>
      </w:r>
    </w:p>
    <w:p w14:paraId="6916AFF3" w14:textId="77777777" w:rsidR="00B42AF0" w:rsidRPr="00B42AF0" w:rsidRDefault="00B42AF0" w:rsidP="00D90E3E">
      <w:pPr>
        <w:spacing w:before="120" w:after="120" w:line="264" w:lineRule="auto"/>
        <w:ind w:firstLine="567"/>
        <w:jc w:val="both"/>
        <w:rPr>
          <w:rFonts w:ascii="Times New Roman" w:eastAsia="Arial" w:hAnsi="Times New Roman"/>
          <w:b/>
          <w:sz w:val="28"/>
          <w:szCs w:val="28"/>
          <w:lang w:val="nl-NL"/>
        </w:rPr>
      </w:pPr>
      <w:r w:rsidRPr="00B42AF0">
        <w:rPr>
          <w:rFonts w:ascii="Times New Roman" w:eastAsia="Arial" w:hAnsi="Times New Roman"/>
          <w:b/>
          <w:sz w:val="28"/>
          <w:szCs w:val="28"/>
          <w:lang w:val="nl-NL"/>
        </w:rPr>
        <w:t>Điều 1. Phạm vi điều chỉnh</w:t>
      </w:r>
    </w:p>
    <w:p w14:paraId="2668DC70" w14:textId="77777777" w:rsidR="00B42AF0" w:rsidRPr="00B42AF0" w:rsidRDefault="00B42AF0" w:rsidP="00D90E3E">
      <w:pPr>
        <w:spacing w:before="120" w:after="120" w:line="276" w:lineRule="auto"/>
        <w:ind w:firstLine="567"/>
        <w:jc w:val="both"/>
        <w:rPr>
          <w:rFonts w:ascii="Times New Roman" w:eastAsia="Arial" w:hAnsi="Times New Roman"/>
          <w:sz w:val="28"/>
          <w:szCs w:val="28"/>
          <w:lang w:val="nl-NL"/>
        </w:rPr>
      </w:pPr>
      <w:r w:rsidRPr="00B42AF0">
        <w:rPr>
          <w:rFonts w:ascii="Times New Roman" w:eastAsia="Arial" w:hAnsi="Times New Roman"/>
          <w:sz w:val="28"/>
          <w:szCs w:val="28"/>
          <w:lang w:val="nl-NL"/>
        </w:rPr>
        <w:t xml:space="preserve">Nghị định này quy định về việc thu phí sử dụng đường bộ cao tốc, gồm: </w:t>
      </w:r>
    </w:p>
    <w:p w14:paraId="1FDD8264" w14:textId="77777777" w:rsidR="00B42AF0" w:rsidRPr="00B42AF0" w:rsidRDefault="00B42AF0" w:rsidP="00D90E3E">
      <w:pPr>
        <w:spacing w:before="120" w:after="120" w:line="276" w:lineRule="auto"/>
        <w:ind w:firstLine="567"/>
        <w:jc w:val="both"/>
        <w:rPr>
          <w:rFonts w:ascii="Times New Roman" w:eastAsia="Arial" w:hAnsi="Times New Roman"/>
          <w:sz w:val="28"/>
          <w:szCs w:val="28"/>
          <w:lang w:val="nl-NL"/>
        </w:rPr>
      </w:pPr>
      <w:r w:rsidRPr="00B42AF0">
        <w:rPr>
          <w:rFonts w:ascii="Times New Roman" w:eastAsia="Arial" w:hAnsi="Times New Roman"/>
          <w:sz w:val="28"/>
          <w:szCs w:val="28"/>
          <w:lang w:val="nl-NL"/>
        </w:rPr>
        <w:t xml:space="preserve">1. Điều kiện, thời điểm thực hiện việc thu phí sử dụng đường bộ cao tốc. </w:t>
      </w:r>
    </w:p>
    <w:p w14:paraId="0FDFF7AB" w14:textId="77777777" w:rsidR="00B42AF0" w:rsidRPr="00B42AF0" w:rsidRDefault="00B42AF0" w:rsidP="00D90E3E">
      <w:pPr>
        <w:spacing w:before="120" w:after="120" w:line="276" w:lineRule="auto"/>
        <w:ind w:firstLine="567"/>
        <w:jc w:val="both"/>
        <w:rPr>
          <w:rFonts w:ascii="Times New Roman" w:eastAsia="Arial" w:hAnsi="Times New Roman"/>
          <w:sz w:val="28"/>
          <w:szCs w:val="28"/>
          <w:lang w:val="nl-NL"/>
        </w:rPr>
      </w:pPr>
      <w:r w:rsidRPr="00B42AF0">
        <w:rPr>
          <w:rFonts w:ascii="Times New Roman" w:eastAsia="Arial" w:hAnsi="Times New Roman"/>
          <w:sz w:val="28"/>
          <w:szCs w:val="28"/>
          <w:lang w:val="nl-NL"/>
        </w:rPr>
        <w:t>2. Mức thu, chế độ thu, nộp, miễn, quản lý và sử dụng phí sử dụng đường bộ cao tốc đối với phương tiện lưu thông trên tuyến đường bộ cao tốc thuộc sở hữu toàn dân do Nhà nước đại diện chủ sở hữu và trực tiếp quản lý, khai thác thuộc phạm vi Bộ Giao thông vận tải quản lý.</w:t>
      </w:r>
    </w:p>
    <w:p w14:paraId="1E2D1D96" w14:textId="77777777" w:rsidR="00B42AF0" w:rsidRPr="00B42AF0" w:rsidRDefault="00B42AF0" w:rsidP="00D90E3E">
      <w:pPr>
        <w:spacing w:before="120" w:after="120" w:line="264" w:lineRule="auto"/>
        <w:ind w:firstLine="567"/>
        <w:jc w:val="both"/>
        <w:rPr>
          <w:rFonts w:ascii="Times New Roman" w:eastAsia="Arial" w:hAnsi="Times New Roman"/>
          <w:b/>
          <w:sz w:val="28"/>
          <w:szCs w:val="28"/>
          <w:lang w:val="nl-NL"/>
        </w:rPr>
      </w:pPr>
      <w:bookmarkStart w:id="5" w:name="dieu_2"/>
      <w:r w:rsidRPr="00B42AF0">
        <w:rPr>
          <w:rFonts w:ascii="Times New Roman" w:eastAsia="Arial" w:hAnsi="Times New Roman"/>
          <w:b/>
          <w:sz w:val="28"/>
          <w:szCs w:val="28"/>
          <w:lang w:val="nl-NL"/>
        </w:rPr>
        <w:t>Điều 2. Đối tượng áp dụng</w:t>
      </w:r>
      <w:bookmarkEnd w:id="5"/>
    </w:p>
    <w:p w14:paraId="43D4BB64" w14:textId="77777777" w:rsidR="00B42AF0" w:rsidRPr="00B42AF0" w:rsidRDefault="00B42AF0" w:rsidP="00D90E3E">
      <w:pPr>
        <w:spacing w:before="120" w:after="120" w:line="276" w:lineRule="auto"/>
        <w:ind w:firstLine="567"/>
        <w:jc w:val="both"/>
        <w:rPr>
          <w:rFonts w:ascii="Times New Roman" w:eastAsia="Arial" w:hAnsi="Times New Roman"/>
          <w:sz w:val="28"/>
          <w:szCs w:val="28"/>
          <w:lang w:val="nl-NL"/>
        </w:rPr>
      </w:pPr>
      <w:r w:rsidRPr="00B42AF0">
        <w:rPr>
          <w:rFonts w:ascii="Times New Roman" w:eastAsia="Arial" w:hAnsi="Times New Roman"/>
          <w:sz w:val="28"/>
          <w:szCs w:val="28"/>
          <w:lang w:val="nl-NL"/>
        </w:rPr>
        <w:t>Nghị định này áp dụng đối với các cơ quan, tổ chức, cá nhân liên quan đến hoạt động thu phí sử dụng đường bộ cao tốc đối với phương tiện lưu thông trên tuyến đường bộ cao tốc thuộc sở hữu toàn dân do Nhà nước đại diện chủ sở hữu và trực tiếp quản lý, khai thác.</w:t>
      </w:r>
    </w:p>
    <w:p w14:paraId="5325B222" w14:textId="77777777" w:rsidR="00B42AF0" w:rsidRPr="00B42AF0" w:rsidRDefault="00B42AF0" w:rsidP="00D90E3E">
      <w:pPr>
        <w:spacing w:before="100" w:beforeAutospacing="1" w:after="120" w:line="264" w:lineRule="auto"/>
        <w:jc w:val="center"/>
        <w:rPr>
          <w:rFonts w:ascii="Times New Roman" w:eastAsia="Arial" w:hAnsi="Times New Roman"/>
          <w:b/>
          <w:snapToGrid w:val="0"/>
          <w:sz w:val="28"/>
          <w:szCs w:val="28"/>
          <w:lang w:val="nl-NL"/>
        </w:rPr>
      </w:pPr>
      <w:r w:rsidRPr="00B42AF0">
        <w:rPr>
          <w:rFonts w:ascii="Times New Roman" w:eastAsia="Arial" w:hAnsi="Times New Roman"/>
          <w:b/>
          <w:snapToGrid w:val="0"/>
          <w:sz w:val="28"/>
          <w:szCs w:val="28"/>
          <w:lang w:val="nl-NL"/>
        </w:rPr>
        <w:lastRenderedPageBreak/>
        <w:t>CHƯƠNG II</w:t>
      </w:r>
    </w:p>
    <w:p w14:paraId="682FB524" w14:textId="77777777" w:rsidR="00B42AF0" w:rsidRPr="00B42AF0" w:rsidRDefault="00B42AF0" w:rsidP="00D90E3E">
      <w:pPr>
        <w:spacing w:before="120" w:after="120" w:line="264" w:lineRule="auto"/>
        <w:jc w:val="center"/>
        <w:rPr>
          <w:rFonts w:ascii="Times New Roman" w:eastAsia="Arial" w:hAnsi="Times New Roman"/>
          <w:b/>
          <w:snapToGrid w:val="0"/>
          <w:sz w:val="28"/>
          <w:szCs w:val="28"/>
          <w:lang w:val="nl-NL"/>
        </w:rPr>
      </w:pPr>
      <w:r w:rsidRPr="00B42AF0">
        <w:rPr>
          <w:rFonts w:ascii="Times New Roman" w:eastAsia="Arial" w:hAnsi="Times New Roman"/>
          <w:b/>
          <w:snapToGrid w:val="0"/>
          <w:sz w:val="28"/>
          <w:szCs w:val="28"/>
          <w:lang w:val="nl-NL"/>
        </w:rPr>
        <w:t xml:space="preserve">QUY ĐỊNH CHUNG VỀ THU PHÍ SỬ DỤNG ĐƯỜNG BỘ CAO TỐC  </w:t>
      </w:r>
    </w:p>
    <w:p w14:paraId="09450A69" w14:textId="77777777" w:rsidR="00B42AF0" w:rsidRPr="00B42AF0" w:rsidRDefault="00B42AF0" w:rsidP="00D90E3E">
      <w:pPr>
        <w:spacing w:before="240" w:after="120" w:line="264" w:lineRule="auto"/>
        <w:ind w:firstLine="567"/>
        <w:jc w:val="both"/>
        <w:rPr>
          <w:rStyle w:val="normal-h1"/>
          <w:b/>
          <w:iCs/>
          <w:szCs w:val="28"/>
          <w:lang w:val="vi-VN"/>
        </w:rPr>
      </w:pPr>
      <w:r w:rsidRPr="00B42AF0">
        <w:rPr>
          <w:rStyle w:val="normal-h1"/>
          <w:b/>
          <w:iCs/>
          <w:szCs w:val="28"/>
          <w:lang w:val="vi-VN"/>
        </w:rPr>
        <w:t>Điều 3. Điều kiện</w:t>
      </w:r>
      <w:r w:rsidRPr="00B42AF0">
        <w:rPr>
          <w:rStyle w:val="normal-h1"/>
          <w:b/>
          <w:iCs/>
          <w:szCs w:val="28"/>
        </w:rPr>
        <w:t xml:space="preserve"> </w:t>
      </w:r>
      <w:r w:rsidRPr="00B42AF0">
        <w:rPr>
          <w:rStyle w:val="normal-h1"/>
          <w:b/>
          <w:iCs/>
          <w:szCs w:val="28"/>
          <w:lang w:val="vi-VN"/>
        </w:rPr>
        <w:t>thực hiện việc thu phí sử dụng đường cao tốc</w:t>
      </w:r>
    </w:p>
    <w:p w14:paraId="38AD19F0" w14:textId="77777777" w:rsidR="00B42AF0" w:rsidRPr="00B42AF0" w:rsidRDefault="00B42AF0" w:rsidP="00D90E3E">
      <w:pPr>
        <w:spacing w:before="120" w:after="120" w:line="264" w:lineRule="auto"/>
        <w:ind w:firstLine="567"/>
        <w:jc w:val="both"/>
        <w:rPr>
          <w:rFonts w:ascii="Times New Roman" w:hAnsi="Times New Roman"/>
          <w:sz w:val="28"/>
          <w:szCs w:val="28"/>
          <w:lang w:val="nl-NL"/>
        </w:rPr>
      </w:pPr>
      <w:r w:rsidRPr="00B42AF0">
        <w:rPr>
          <w:rFonts w:ascii="Times New Roman" w:hAnsi="Times New Roman"/>
          <w:sz w:val="28"/>
          <w:szCs w:val="28"/>
          <w:lang w:val="nl-NL"/>
        </w:rPr>
        <w:t>Đường bộ cao tốc thuộc sở hữu toàn dân do Nhà nước đại diện chủ sở hữu và trực tiếp quản lý, khai thác được triển khai thu phí bao gồm:</w:t>
      </w:r>
    </w:p>
    <w:p w14:paraId="63C8E414" w14:textId="77777777" w:rsidR="00B42AF0" w:rsidRPr="00B42AF0" w:rsidRDefault="00B42AF0" w:rsidP="00D90E3E">
      <w:pPr>
        <w:spacing w:before="120" w:after="120" w:line="264" w:lineRule="auto"/>
        <w:ind w:firstLine="567"/>
        <w:jc w:val="both"/>
        <w:rPr>
          <w:rFonts w:ascii="Times New Roman" w:hAnsi="Times New Roman"/>
          <w:sz w:val="28"/>
          <w:szCs w:val="28"/>
          <w:lang w:val="nl-NL"/>
        </w:rPr>
      </w:pPr>
      <w:r w:rsidRPr="00B42AF0">
        <w:rPr>
          <w:rFonts w:ascii="Times New Roman" w:hAnsi="Times New Roman"/>
          <w:sz w:val="28"/>
          <w:szCs w:val="28"/>
          <w:lang w:val="nl-NL"/>
        </w:rPr>
        <w:t>1. Đường cao tốc đáp ứng các điều kiện sau đây:</w:t>
      </w:r>
    </w:p>
    <w:p w14:paraId="2CE2AF94" w14:textId="77777777" w:rsidR="00B42AF0" w:rsidRPr="00B42AF0" w:rsidRDefault="00B42AF0" w:rsidP="00D90E3E">
      <w:pPr>
        <w:spacing w:before="120" w:after="120" w:line="264" w:lineRule="auto"/>
        <w:ind w:firstLine="567"/>
        <w:jc w:val="both"/>
        <w:rPr>
          <w:rFonts w:ascii="Times New Roman" w:hAnsi="Times New Roman"/>
          <w:sz w:val="28"/>
          <w:szCs w:val="28"/>
          <w:lang w:val="nl-NL"/>
        </w:rPr>
      </w:pPr>
      <w:r w:rsidRPr="00B42AF0">
        <w:rPr>
          <w:rFonts w:ascii="Times New Roman" w:hAnsi="Times New Roman"/>
          <w:sz w:val="28"/>
          <w:szCs w:val="28"/>
          <w:lang w:val="nl-NL"/>
        </w:rPr>
        <w:t xml:space="preserve">a) Được thiết kế, đầu tư xây dựng theo quy chuẩn, tiêu chuẩn kỹ thuật về đường cao tốc và các quy chuẩn, tiêu chuẩn kỹ thuật khác có liên quan; </w:t>
      </w:r>
    </w:p>
    <w:p w14:paraId="0F769237" w14:textId="77777777" w:rsidR="00B42AF0" w:rsidRPr="00B42AF0" w:rsidRDefault="00B42AF0" w:rsidP="00D90E3E">
      <w:pPr>
        <w:spacing w:before="120" w:after="120" w:line="264" w:lineRule="auto"/>
        <w:ind w:firstLine="567"/>
        <w:jc w:val="both"/>
        <w:rPr>
          <w:rFonts w:ascii="Times New Roman" w:hAnsi="Times New Roman"/>
          <w:spacing w:val="-4"/>
          <w:sz w:val="28"/>
          <w:szCs w:val="28"/>
          <w:lang w:val="nl-NL"/>
        </w:rPr>
      </w:pPr>
      <w:r w:rsidRPr="00B42AF0">
        <w:rPr>
          <w:rFonts w:ascii="Times New Roman" w:hAnsi="Times New Roman"/>
          <w:spacing w:val="-4"/>
          <w:sz w:val="28"/>
          <w:szCs w:val="28"/>
          <w:lang w:val="nl-NL"/>
        </w:rPr>
        <w:t xml:space="preserve">b) Hoàn thành bàn giao, đưa vào khai thác theo quy định của Luật Đường bộ, quy định của pháp luật về xây dựng và quy định khác của pháp luật có liên quan. </w:t>
      </w:r>
    </w:p>
    <w:p w14:paraId="52D40C77" w14:textId="77777777" w:rsidR="00B42AF0" w:rsidRPr="00B42AF0" w:rsidRDefault="00B42AF0" w:rsidP="00D90E3E">
      <w:pPr>
        <w:spacing w:before="40" w:after="120" w:line="264" w:lineRule="auto"/>
        <w:ind w:firstLine="567"/>
        <w:jc w:val="both"/>
        <w:rPr>
          <w:rFonts w:ascii="Times New Roman" w:hAnsi="Times New Roman"/>
          <w:sz w:val="28"/>
          <w:szCs w:val="28"/>
          <w:lang w:val="nl-NL"/>
        </w:rPr>
      </w:pPr>
      <w:r w:rsidRPr="00B42AF0">
        <w:rPr>
          <w:rFonts w:ascii="Times New Roman" w:hAnsi="Times New Roman"/>
          <w:sz w:val="28"/>
          <w:szCs w:val="28"/>
          <w:lang w:val="nl-NL"/>
        </w:rPr>
        <w:t>2. Đường cao tốc đã được quyết định chủ trương đầu tư trước ngày Luật Đường bộ có hiệu lực thi hành, khi đưa vào khai thác mà chưa đáp ứng đầy đủ các yêu cầu quy định tại khoản 1 Điều 45, khoản 2 Điều 47 của Luật Đường bộ thì việc thu phí sẽ được triển khai khi hoàn thành việc xây dựng, lắp đặt hạ tầng trạm thu phí, hệ thống phần mềm, thiết bị phục vụ việc thu phí; các công trình dịch vụ công tại trạm dừng nghỉ; cơ sở hạ tầng kỹ thuật, thiết bị công nghệ để quản lý, điều hành giao thông.</w:t>
      </w:r>
    </w:p>
    <w:p w14:paraId="2BEF0BD2" w14:textId="77777777" w:rsidR="00B42AF0" w:rsidRPr="00B42AF0" w:rsidRDefault="00B42AF0" w:rsidP="00D90E3E">
      <w:pPr>
        <w:spacing w:before="120" w:after="120" w:line="264" w:lineRule="auto"/>
        <w:ind w:firstLine="567"/>
        <w:jc w:val="both"/>
        <w:rPr>
          <w:rStyle w:val="normal-h1"/>
          <w:b/>
          <w:iCs/>
          <w:szCs w:val="28"/>
          <w:lang w:val="vi-VN"/>
        </w:rPr>
      </w:pPr>
      <w:r w:rsidRPr="00B42AF0">
        <w:rPr>
          <w:rStyle w:val="normal-h1"/>
          <w:b/>
          <w:iCs/>
          <w:szCs w:val="28"/>
          <w:lang w:val="vi-VN"/>
        </w:rPr>
        <w:t xml:space="preserve">Điều </w:t>
      </w:r>
      <w:r w:rsidRPr="00B42AF0">
        <w:rPr>
          <w:rStyle w:val="normal-h1"/>
          <w:b/>
          <w:iCs/>
          <w:szCs w:val="28"/>
        </w:rPr>
        <w:t>4</w:t>
      </w:r>
      <w:r w:rsidRPr="00B42AF0">
        <w:rPr>
          <w:rStyle w:val="normal-h1"/>
          <w:b/>
          <w:iCs/>
          <w:szCs w:val="28"/>
          <w:lang w:val="vi-VN"/>
        </w:rPr>
        <w:t xml:space="preserve">. </w:t>
      </w:r>
      <w:r w:rsidRPr="00B42AF0">
        <w:rPr>
          <w:rStyle w:val="normal-h1"/>
          <w:b/>
          <w:iCs/>
          <w:szCs w:val="28"/>
        </w:rPr>
        <w:t>T</w:t>
      </w:r>
      <w:r w:rsidRPr="00B42AF0">
        <w:rPr>
          <w:rStyle w:val="normal-h1"/>
          <w:b/>
          <w:iCs/>
          <w:szCs w:val="28"/>
          <w:lang w:val="vi-VN"/>
        </w:rPr>
        <w:t>hời điểm thực hiện việc thu phí sử dụng đường cao tốc</w:t>
      </w:r>
    </w:p>
    <w:p w14:paraId="0CA541EC" w14:textId="77777777" w:rsidR="00B42AF0" w:rsidRPr="00B42AF0" w:rsidRDefault="00B42AF0" w:rsidP="00D90E3E">
      <w:pPr>
        <w:spacing w:before="120" w:after="120" w:line="264" w:lineRule="auto"/>
        <w:ind w:firstLine="567"/>
        <w:jc w:val="both"/>
        <w:rPr>
          <w:rFonts w:ascii="Times New Roman" w:hAnsi="Times New Roman"/>
          <w:sz w:val="28"/>
          <w:szCs w:val="28"/>
          <w:lang w:val="nl-NL"/>
        </w:rPr>
      </w:pPr>
      <w:r w:rsidRPr="00B42AF0">
        <w:rPr>
          <w:rFonts w:ascii="Times New Roman" w:hAnsi="Times New Roman"/>
          <w:sz w:val="28"/>
          <w:szCs w:val="28"/>
          <w:lang w:val="nl-NL"/>
        </w:rPr>
        <w:t xml:space="preserve">1. Căn cứ vào yêu cầu phát triển kinh tế - xã hội, yêu cầu quản lý, đường bộ cao tốc đáp ứng điều kiện quy định tại Điều 3 Nghị định này, cơ quan được giao quản lý tài sản kết cấu hạ tầng đường bộ cao tốc lập đề án khai thác tài sản trình cấp có thẩm quyền phê duyệt theo quy định pháp luật về tài sản công và pháp luật chuyên ngành. </w:t>
      </w:r>
    </w:p>
    <w:p w14:paraId="3ADEAAEA" w14:textId="77777777" w:rsidR="00B42AF0" w:rsidRPr="00B42AF0" w:rsidRDefault="00B42AF0" w:rsidP="00D90E3E">
      <w:pPr>
        <w:spacing w:before="120" w:after="120" w:line="264" w:lineRule="auto"/>
        <w:ind w:firstLine="567"/>
        <w:jc w:val="both"/>
        <w:rPr>
          <w:rFonts w:ascii="Times New Roman" w:hAnsi="Times New Roman"/>
          <w:sz w:val="28"/>
          <w:szCs w:val="28"/>
          <w:lang w:val="nl-NL"/>
        </w:rPr>
      </w:pPr>
      <w:r w:rsidRPr="00B42AF0">
        <w:rPr>
          <w:rFonts w:ascii="Times New Roman" w:hAnsi="Times New Roman"/>
          <w:sz w:val="28"/>
          <w:szCs w:val="28"/>
          <w:lang w:val="nl-NL"/>
        </w:rPr>
        <w:t>2. Thời điểm thu phí, tuyến đường thu phí được xác định cụ thể tại đề án khai thác tài sản được cấp có thẩm quyền phê duyệt.</w:t>
      </w:r>
    </w:p>
    <w:p w14:paraId="0B4FA4FC" w14:textId="77777777" w:rsidR="00B42AF0" w:rsidRPr="00B42AF0" w:rsidRDefault="00B42AF0" w:rsidP="00D90E3E">
      <w:pPr>
        <w:spacing w:before="120" w:after="120" w:line="264" w:lineRule="auto"/>
        <w:ind w:firstLine="567"/>
        <w:jc w:val="both"/>
        <w:rPr>
          <w:rFonts w:ascii="Times New Roman" w:eastAsia="Arial" w:hAnsi="Times New Roman"/>
          <w:sz w:val="28"/>
          <w:szCs w:val="28"/>
          <w:lang w:val="nl-NL"/>
        </w:rPr>
      </w:pPr>
      <w:r w:rsidRPr="00B42AF0">
        <w:rPr>
          <w:rFonts w:ascii="Times New Roman" w:eastAsia="Arial" w:hAnsi="Times New Roman"/>
          <w:b/>
          <w:sz w:val="28"/>
          <w:szCs w:val="28"/>
          <w:lang w:val="nl-NL"/>
        </w:rPr>
        <w:t>Điều 5. Đối tượng chịu phí và người nộp phí</w:t>
      </w:r>
    </w:p>
    <w:p w14:paraId="09790016" w14:textId="77777777" w:rsidR="00B42AF0" w:rsidRPr="00B42AF0" w:rsidRDefault="00B42AF0" w:rsidP="00D90E3E">
      <w:pPr>
        <w:spacing w:before="120" w:after="120" w:line="264" w:lineRule="auto"/>
        <w:ind w:firstLine="567"/>
        <w:jc w:val="both"/>
        <w:rPr>
          <w:rFonts w:ascii="Times New Roman" w:hAnsi="Times New Roman"/>
          <w:sz w:val="28"/>
          <w:szCs w:val="28"/>
          <w:lang w:val="nl-NL"/>
        </w:rPr>
      </w:pPr>
      <w:r w:rsidRPr="00B42AF0">
        <w:rPr>
          <w:rFonts w:ascii="Times New Roman" w:hAnsi="Times New Roman"/>
          <w:sz w:val="28"/>
          <w:szCs w:val="28"/>
          <w:lang w:val="nl-NL"/>
        </w:rPr>
        <w:t xml:space="preserve">1. Đối tượng chịu phí sử dụng đường bộ cao tốc là các phương tiện lưu thông trên tuyến đường bộ cao tốc thuộc sở hữu toàn dân do Nhà nước đại diện chủ sở hữu và trực tiếp quản lý, khai thác, đối tượng chịu phí sử dụng đường bộ cao tốc được phân thành 05 nhóm như sau: </w:t>
      </w:r>
    </w:p>
    <w:p w14:paraId="020509BD" w14:textId="77777777" w:rsidR="00B42AF0" w:rsidRPr="00B42AF0" w:rsidRDefault="00B42AF0" w:rsidP="00D90E3E">
      <w:pPr>
        <w:spacing w:before="120" w:after="120" w:line="264" w:lineRule="auto"/>
        <w:ind w:firstLine="567"/>
        <w:jc w:val="both"/>
        <w:rPr>
          <w:rFonts w:ascii="Times New Roman" w:hAnsi="Times New Roman"/>
          <w:sz w:val="28"/>
          <w:szCs w:val="28"/>
          <w:lang w:val="nl-NL"/>
        </w:rPr>
      </w:pPr>
      <w:r w:rsidRPr="00B42AF0">
        <w:rPr>
          <w:rFonts w:ascii="Times New Roman" w:hAnsi="Times New Roman"/>
          <w:sz w:val="28"/>
          <w:szCs w:val="28"/>
          <w:lang w:val="nl-NL"/>
        </w:rPr>
        <w:t xml:space="preserve">a) Nhóm 1 gồm các loại phương tiện sau: Xe dưới 12 ghế ngồi, xe tải có tải trọng dưới 2 tấn; các loại xe buýt vận tải khách công cộng; </w:t>
      </w:r>
    </w:p>
    <w:p w14:paraId="16533E8D" w14:textId="77777777" w:rsidR="00B42AF0" w:rsidRPr="00B42AF0" w:rsidRDefault="00B42AF0" w:rsidP="00D90E3E">
      <w:pPr>
        <w:spacing w:before="120" w:after="120" w:line="264" w:lineRule="auto"/>
        <w:ind w:firstLine="567"/>
        <w:jc w:val="both"/>
        <w:rPr>
          <w:rFonts w:ascii="Times New Roman" w:hAnsi="Times New Roman"/>
          <w:sz w:val="28"/>
          <w:szCs w:val="28"/>
          <w:lang w:val="nl-NL"/>
        </w:rPr>
      </w:pPr>
      <w:r w:rsidRPr="00B42AF0">
        <w:rPr>
          <w:rFonts w:ascii="Times New Roman" w:hAnsi="Times New Roman"/>
          <w:sz w:val="28"/>
          <w:szCs w:val="28"/>
          <w:lang w:val="nl-NL"/>
        </w:rPr>
        <w:t xml:space="preserve">b) Nhóm 2 gồm các loại phương tiện sau: Xe từ 12 ghế ngồi đến 30 ghế ngồi; xe tải có tải trọng từ 2 tấn đến dưới 4 tấn; </w:t>
      </w:r>
    </w:p>
    <w:p w14:paraId="1293651E" w14:textId="77777777" w:rsidR="00B42AF0" w:rsidRPr="00B42AF0" w:rsidRDefault="00B42AF0" w:rsidP="00D90E3E">
      <w:pPr>
        <w:spacing w:before="120" w:after="120" w:line="264" w:lineRule="auto"/>
        <w:ind w:firstLine="567"/>
        <w:jc w:val="both"/>
        <w:rPr>
          <w:rFonts w:ascii="Times New Roman" w:hAnsi="Times New Roman"/>
          <w:sz w:val="28"/>
          <w:szCs w:val="28"/>
          <w:lang w:val="nl-NL"/>
        </w:rPr>
      </w:pPr>
      <w:r w:rsidRPr="00B42AF0">
        <w:rPr>
          <w:rFonts w:ascii="Times New Roman" w:hAnsi="Times New Roman"/>
          <w:sz w:val="28"/>
          <w:szCs w:val="28"/>
          <w:lang w:val="nl-NL"/>
        </w:rPr>
        <w:lastRenderedPageBreak/>
        <w:t xml:space="preserve">c) Nhóm 3 gồm các loại phương tiện sau: Xe từ 31 ghế ngồi trở lên; xe tải có tải trọng từ 4 tấn đến dưới 10 tấn; </w:t>
      </w:r>
    </w:p>
    <w:p w14:paraId="3B9AFBBA" w14:textId="77777777" w:rsidR="00B42AF0" w:rsidRPr="00B42AF0" w:rsidRDefault="00B42AF0" w:rsidP="00D90E3E">
      <w:pPr>
        <w:spacing w:before="120" w:after="120" w:line="264" w:lineRule="auto"/>
        <w:ind w:firstLine="567"/>
        <w:jc w:val="both"/>
        <w:rPr>
          <w:rFonts w:ascii="Times New Roman" w:hAnsi="Times New Roman"/>
          <w:sz w:val="28"/>
          <w:szCs w:val="28"/>
          <w:lang w:val="nl-NL"/>
        </w:rPr>
      </w:pPr>
      <w:r w:rsidRPr="00B42AF0">
        <w:rPr>
          <w:rFonts w:ascii="Times New Roman" w:hAnsi="Times New Roman"/>
          <w:sz w:val="28"/>
          <w:szCs w:val="28"/>
          <w:lang w:val="nl-NL"/>
        </w:rPr>
        <w:t xml:space="preserve">d) Nhóm 4 gồm các loại phương tiện sau: Xe tải có tải trọng từ 10 tấn đến dưới 18 tấn; xe chở hàng bằng container 20 feet; </w:t>
      </w:r>
    </w:p>
    <w:p w14:paraId="43B7E184" w14:textId="77777777" w:rsidR="00B42AF0" w:rsidRPr="00B42AF0" w:rsidRDefault="00B42AF0" w:rsidP="00D90E3E">
      <w:pPr>
        <w:spacing w:before="120" w:after="120" w:line="264" w:lineRule="auto"/>
        <w:ind w:firstLine="567"/>
        <w:jc w:val="both"/>
        <w:rPr>
          <w:rFonts w:ascii="Times New Roman" w:hAnsi="Times New Roman"/>
          <w:sz w:val="28"/>
          <w:szCs w:val="28"/>
          <w:lang w:val="nl-NL"/>
        </w:rPr>
      </w:pPr>
      <w:r w:rsidRPr="00B42AF0">
        <w:rPr>
          <w:rFonts w:ascii="Times New Roman" w:hAnsi="Times New Roman"/>
          <w:sz w:val="28"/>
          <w:szCs w:val="28"/>
          <w:lang w:val="nl-NL"/>
        </w:rPr>
        <w:t>đ) Nhóm 5 gồm các loại phương tiện sau: Xe tải có tải trọng từ 18 tấn trở lên; xe chở hàng bằng container 40 feet.</w:t>
      </w:r>
    </w:p>
    <w:p w14:paraId="005361B8" w14:textId="77777777" w:rsidR="00B42AF0" w:rsidRPr="00B42AF0" w:rsidRDefault="00B42AF0" w:rsidP="00D90E3E">
      <w:pPr>
        <w:spacing w:before="120" w:after="120" w:line="264" w:lineRule="auto"/>
        <w:ind w:firstLine="567"/>
        <w:jc w:val="both"/>
        <w:rPr>
          <w:rFonts w:ascii="Times New Roman" w:hAnsi="Times New Roman"/>
          <w:sz w:val="28"/>
          <w:szCs w:val="28"/>
          <w:lang w:val="nl-NL"/>
        </w:rPr>
      </w:pPr>
      <w:r w:rsidRPr="00B42AF0">
        <w:rPr>
          <w:rFonts w:ascii="Times New Roman" w:hAnsi="Times New Roman"/>
          <w:sz w:val="28"/>
          <w:szCs w:val="28"/>
          <w:lang w:val="nl-NL"/>
        </w:rPr>
        <w:t>2. Tổ chức, cá nhân sở hữu, sử dụng hoặc quản lý phương tiện thuộc đối tượng chịu phí sử dụng đường bộ cao tốc quy định tại khoản 1 Điều này phải thanh toán phí sử dụng đường bộ cao tốc, trừ các trường hợp quy định tại Điều 6 của Nghị định này.</w:t>
      </w:r>
    </w:p>
    <w:p w14:paraId="19D87E60" w14:textId="77777777" w:rsidR="00B42AF0" w:rsidRPr="00B42AF0" w:rsidRDefault="00B42AF0" w:rsidP="00D90E3E">
      <w:pPr>
        <w:spacing w:before="120" w:after="120" w:line="264" w:lineRule="auto"/>
        <w:ind w:firstLine="567"/>
        <w:jc w:val="both"/>
        <w:rPr>
          <w:rFonts w:ascii="Times New Roman" w:eastAsia="Arial" w:hAnsi="Times New Roman"/>
          <w:b/>
          <w:snapToGrid w:val="0"/>
          <w:sz w:val="28"/>
          <w:szCs w:val="28"/>
          <w:lang w:val="nl-NL"/>
        </w:rPr>
      </w:pPr>
      <w:r w:rsidRPr="00B42AF0">
        <w:rPr>
          <w:rFonts w:ascii="Times New Roman" w:eastAsia="Arial" w:hAnsi="Times New Roman"/>
          <w:b/>
          <w:snapToGrid w:val="0"/>
          <w:sz w:val="28"/>
          <w:szCs w:val="28"/>
          <w:lang w:val="nl-NL"/>
        </w:rPr>
        <w:t xml:space="preserve">Điều 6. Đối tượng miễn thu phí </w:t>
      </w:r>
    </w:p>
    <w:p w14:paraId="2174FB00" w14:textId="77777777" w:rsidR="00B42AF0" w:rsidRPr="00B42AF0" w:rsidRDefault="00B42AF0" w:rsidP="00D90E3E">
      <w:pPr>
        <w:spacing w:before="120" w:after="120" w:line="264" w:lineRule="auto"/>
        <w:ind w:firstLine="567"/>
        <w:jc w:val="both"/>
        <w:rPr>
          <w:rStyle w:val="normal-h1"/>
          <w:rFonts w:eastAsia="Batang"/>
          <w:iCs/>
          <w:szCs w:val="28"/>
        </w:rPr>
      </w:pPr>
      <w:r w:rsidRPr="00B42AF0">
        <w:rPr>
          <w:rStyle w:val="normal-h1"/>
          <w:rFonts w:eastAsia="Batang"/>
          <w:iCs/>
          <w:szCs w:val="28"/>
          <w:lang w:val="vi-VN"/>
        </w:rPr>
        <w:t xml:space="preserve">Đối tượng miễn thu phí sử dụng đường bộ cao tốc khi lưu thông trên tuyến đường bộ cao tốc do Nhà nước đại diện chủ sở hữu và trực tiếp quản lý, khai thác bao gồm: </w:t>
      </w:r>
    </w:p>
    <w:p w14:paraId="1FCDF3D8" w14:textId="77777777" w:rsidR="00B42AF0" w:rsidRPr="00B42AF0" w:rsidRDefault="00B42AF0" w:rsidP="00D90E3E">
      <w:pPr>
        <w:spacing w:before="120" w:after="120" w:line="264" w:lineRule="auto"/>
        <w:ind w:firstLine="567"/>
        <w:jc w:val="both"/>
        <w:rPr>
          <w:rStyle w:val="normal-h1"/>
          <w:rFonts w:eastAsia="Batang"/>
          <w:iCs/>
          <w:szCs w:val="28"/>
        </w:rPr>
      </w:pPr>
      <w:r w:rsidRPr="00B42AF0">
        <w:rPr>
          <w:rStyle w:val="normal-h1"/>
          <w:rFonts w:eastAsia="Batang"/>
          <w:iCs/>
          <w:szCs w:val="28"/>
          <w:lang w:val="vi-VN"/>
        </w:rPr>
        <w:t xml:space="preserve">1. Xe cứu thương. </w:t>
      </w:r>
    </w:p>
    <w:p w14:paraId="3B105E0A" w14:textId="77777777" w:rsidR="00B42AF0" w:rsidRPr="00B42AF0" w:rsidRDefault="00B42AF0" w:rsidP="00D90E3E">
      <w:pPr>
        <w:spacing w:before="120" w:after="120" w:line="264" w:lineRule="auto"/>
        <w:ind w:firstLine="567"/>
        <w:jc w:val="both"/>
        <w:rPr>
          <w:rStyle w:val="normal-h1"/>
          <w:rFonts w:eastAsia="Batang"/>
          <w:iCs/>
          <w:szCs w:val="28"/>
        </w:rPr>
      </w:pPr>
      <w:r w:rsidRPr="00B42AF0">
        <w:rPr>
          <w:rStyle w:val="normal-h1"/>
          <w:rFonts w:eastAsia="Batang"/>
          <w:iCs/>
          <w:szCs w:val="28"/>
          <w:lang w:val="vi-VN"/>
        </w:rPr>
        <w:t xml:space="preserve">2. Xe cứu hỏa. </w:t>
      </w:r>
    </w:p>
    <w:p w14:paraId="7DF484CA" w14:textId="77777777" w:rsidR="00B42AF0" w:rsidRPr="00B42AF0" w:rsidRDefault="00B42AF0" w:rsidP="00D90E3E">
      <w:pPr>
        <w:spacing w:before="120" w:after="120" w:line="264" w:lineRule="auto"/>
        <w:ind w:firstLine="567"/>
        <w:jc w:val="both"/>
        <w:rPr>
          <w:rStyle w:val="normal-h1"/>
          <w:rFonts w:eastAsia="Batang"/>
          <w:iCs/>
          <w:szCs w:val="28"/>
        </w:rPr>
      </w:pPr>
      <w:r w:rsidRPr="00B42AF0">
        <w:rPr>
          <w:rStyle w:val="normal-h1"/>
          <w:rFonts w:eastAsia="Batang"/>
          <w:iCs/>
          <w:szCs w:val="28"/>
          <w:lang w:val="vi-VN"/>
        </w:rPr>
        <w:t xml:space="preserve">3. Xe chuyên dùng phục vụ quốc phòng bao gồm các xe mang biển số: Nền màu đỏ, chữ và số màu trắng dập chìm có gắn các thiết bị chuyên dụng cho quốc phòng (bao gồm: xe xi téc, xe cần cẩu, xe chở lực lượng vũ trang hành quân được hiểu là xe ô tô chở người có từ 12 chỗ ngồi trở lên, xe vận tải có mui che và được lắp đặt ghế ngồi trong thùng xe, xe kiểm soát, xe kiểm tra quân sự, xe chuyên dùng chở phạm nhân, xe cứu hộ, cứu nạn, xe thông tin vệ tinh và các xe ô tô đặc chủng khác phục vụ quốc phòng). </w:t>
      </w:r>
    </w:p>
    <w:p w14:paraId="28972D73" w14:textId="77777777" w:rsidR="00B42AF0" w:rsidRPr="00B42AF0" w:rsidRDefault="00B42AF0" w:rsidP="00D90E3E">
      <w:pPr>
        <w:spacing w:before="120" w:after="120" w:line="264" w:lineRule="auto"/>
        <w:ind w:firstLine="567"/>
        <w:jc w:val="both"/>
        <w:rPr>
          <w:rStyle w:val="normal-h1"/>
          <w:rFonts w:eastAsia="Batang"/>
          <w:iCs/>
          <w:szCs w:val="28"/>
        </w:rPr>
      </w:pPr>
      <w:r w:rsidRPr="00B42AF0">
        <w:rPr>
          <w:rStyle w:val="normal-h1"/>
          <w:rFonts w:eastAsia="Batang"/>
          <w:iCs/>
          <w:szCs w:val="28"/>
          <w:lang w:val="vi-VN"/>
        </w:rPr>
        <w:t xml:space="preserve">4. Xe chuyên dùng phục vụ an ninh bao gồm các loại xe của Bộ Công an, Công an tỉnh, thành phố, Công an quận, huyện: </w:t>
      </w:r>
    </w:p>
    <w:p w14:paraId="4AB75630" w14:textId="77777777" w:rsidR="00B42AF0" w:rsidRPr="00B42AF0" w:rsidRDefault="00B42AF0" w:rsidP="00D90E3E">
      <w:pPr>
        <w:spacing w:before="120" w:after="120" w:line="264" w:lineRule="auto"/>
        <w:ind w:firstLine="567"/>
        <w:jc w:val="both"/>
        <w:rPr>
          <w:rStyle w:val="normal-h1"/>
          <w:rFonts w:eastAsia="Batang"/>
          <w:iCs/>
          <w:szCs w:val="28"/>
        </w:rPr>
      </w:pPr>
      <w:r w:rsidRPr="00B42AF0">
        <w:rPr>
          <w:rStyle w:val="normal-h1"/>
          <w:rFonts w:eastAsia="Batang"/>
          <w:iCs/>
          <w:szCs w:val="28"/>
          <w:lang w:val="vi-VN"/>
        </w:rPr>
        <w:t xml:space="preserve">a) Xe ô tô tuần tra kiểm soát giao thông của cảnh sát giao thông có đặc điểm: Trên nóc xe ô tô có đèn xoay và hai bên thân xe ô tô có in dòng chữ: “CẢNH SÁT GIAO THÔNG”; </w:t>
      </w:r>
    </w:p>
    <w:p w14:paraId="76725F3A" w14:textId="77777777" w:rsidR="00B42AF0" w:rsidRPr="00B42AF0" w:rsidRDefault="00B42AF0" w:rsidP="00D90E3E">
      <w:pPr>
        <w:spacing w:before="120" w:after="120" w:line="264" w:lineRule="auto"/>
        <w:ind w:firstLine="567"/>
        <w:jc w:val="both"/>
        <w:rPr>
          <w:rStyle w:val="normal-h1"/>
          <w:rFonts w:eastAsia="Batang"/>
          <w:iCs/>
          <w:szCs w:val="28"/>
          <w:lang w:val="vi-VN"/>
        </w:rPr>
      </w:pPr>
      <w:r w:rsidRPr="00B42AF0">
        <w:rPr>
          <w:rStyle w:val="normal-h1"/>
          <w:rFonts w:eastAsia="Batang"/>
          <w:iCs/>
          <w:szCs w:val="28"/>
          <w:lang w:val="vi-VN"/>
        </w:rPr>
        <w:t xml:space="preserve">b) Xe ô tô cảnh sát 113 có có in dòng chữ: “CẢNH SÁT 113” ở hai bên thân xe; </w:t>
      </w:r>
    </w:p>
    <w:p w14:paraId="1CBC3493" w14:textId="77777777" w:rsidR="00B42AF0" w:rsidRPr="00B42AF0" w:rsidRDefault="00B42AF0" w:rsidP="00D90E3E">
      <w:pPr>
        <w:spacing w:before="120" w:after="120" w:line="264" w:lineRule="auto"/>
        <w:ind w:firstLine="567"/>
        <w:jc w:val="both"/>
        <w:rPr>
          <w:rStyle w:val="normal-h1"/>
          <w:rFonts w:eastAsia="Batang"/>
          <w:iCs/>
          <w:szCs w:val="28"/>
        </w:rPr>
      </w:pPr>
      <w:r w:rsidRPr="00B42AF0">
        <w:rPr>
          <w:rStyle w:val="normal-h1"/>
          <w:rFonts w:eastAsia="Batang"/>
          <w:iCs/>
          <w:szCs w:val="28"/>
          <w:lang w:val="vi-VN"/>
        </w:rPr>
        <w:t xml:space="preserve">c) Xe ô tô cảnh sát cơ động có in dòng chữ “CẢNH SÁT CƠ ĐỘNG” ở hai bên thân xe; </w:t>
      </w:r>
    </w:p>
    <w:p w14:paraId="7B39B2A8" w14:textId="3F12F7F5" w:rsidR="00B42AF0" w:rsidRPr="00B42AF0" w:rsidRDefault="00B42AF0" w:rsidP="00D90E3E">
      <w:pPr>
        <w:spacing w:before="120" w:after="120" w:line="264" w:lineRule="auto"/>
        <w:ind w:firstLine="567"/>
        <w:jc w:val="both"/>
        <w:rPr>
          <w:rStyle w:val="normal-h1"/>
          <w:rFonts w:eastAsia="Batang"/>
          <w:iCs/>
          <w:szCs w:val="28"/>
        </w:rPr>
      </w:pPr>
      <w:r w:rsidRPr="00B42AF0">
        <w:rPr>
          <w:rStyle w:val="normal-h1"/>
          <w:rFonts w:eastAsia="Batang"/>
          <w:iCs/>
          <w:szCs w:val="28"/>
          <w:lang w:val="vi-VN"/>
        </w:rPr>
        <w:t xml:space="preserve">d) Xe của lực lượng công an, kiểm sát đang đi làm nhiệm vụ khẩn cấp sử dụng một trong các tín hiệu ưu tiên theo quy định của pháp luật trong trường hợp làm nhiệm vụ khẩn cấp; </w:t>
      </w:r>
    </w:p>
    <w:p w14:paraId="6F87CD44" w14:textId="77777777" w:rsidR="00B42AF0" w:rsidRPr="00B42AF0" w:rsidRDefault="00B42AF0" w:rsidP="00D90E3E">
      <w:pPr>
        <w:spacing w:before="120" w:after="120" w:line="264" w:lineRule="auto"/>
        <w:ind w:firstLine="567"/>
        <w:jc w:val="both"/>
        <w:rPr>
          <w:rStyle w:val="normal-h1"/>
          <w:rFonts w:eastAsia="Batang"/>
          <w:iCs/>
          <w:szCs w:val="28"/>
        </w:rPr>
      </w:pPr>
      <w:r w:rsidRPr="00B42AF0">
        <w:rPr>
          <w:rStyle w:val="normal-h1"/>
          <w:rFonts w:eastAsia="Batang"/>
          <w:iCs/>
          <w:szCs w:val="28"/>
          <w:lang w:val="vi-VN"/>
        </w:rPr>
        <w:lastRenderedPageBreak/>
        <w:t xml:space="preserve">đ) Xe ô tô vận tải có mui che và được lắp ghế ngồi trong thùng xe chở lực lượng công an làm nhiệm vụ; </w:t>
      </w:r>
    </w:p>
    <w:p w14:paraId="47DA9BD2" w14:textId="77777777" w:rsidR="00B42AF0" w:rsidRPr="00B42AF0" w:rsidRDefault="00B42AF0" w:rsidP="00D90E3E">
      <w:pPr>
        <w:spacing w:before="120" w:after="120" w:line="264" w:lineRule="auto"/>
        <w:ind w:firstLine="567"/>
        <w:jc w:val="both"/>
        <w:rPr>
          <w:rStyle w:val="normal-h1"/>
          <w:rFonts w:eastAsia="Batang"/>
          <w:iCs/>
          <w:szCs w:val="28"/>
        </w:rPr>
      </w:pPr>
      <w:r w:rsidRPr="00B42AF0">
        <w:rPr>
          <w:rStyle w:val="normal-h1"/>
          <w:rFonts w:eastAsia="Batang"/>
          <w:iCs/>
          <w:szCs w:val="28"/>
          <w:lang w:val="vi-VN"/>
        </w:rPr>
        <w:t xml:space="preserve">e) Xe đặc chủng chở phạm nhân, xe cứu hộ, cứu nạn được gắn biển hiệu nhận biết theo quy định của pháp luật về xe chuyên dùng. </w:t>
      </w:r>
    </w:p>
    <w:p w14:paraId="28989358" w14:textId="77777777" w:rsidR="00B42AF0" w:rsidRPr="00B42AF0" w:rsidRDefault="00B42AF0" w:rsidP="00D90E3E">
      <w:pPr>
        <w:spacing w:before="120" w:after="120" w:line="264" w:lineRule="auto"/>
        <w:ind w:firstLine="567"/>
        <w:jc w:val="both"/>
        <w:rPr>
          <w:rStyle w:val="normal-h1"/>
          <w:rFonts w:eastAsia="Batang"/>
          <w:iCs/>
          <w:szCs w:val="28"/>
        </w:rPr>
      </w:pPr>
      <w:r w:rsidRPr="00B42AF0">
        <w:rPr>
          <w:rStyle w:val="normal-h1"/>
          <w:rFonts w:eastAsia="Batang"/>
          <w:iCs/>
          <w:szCs w:val="28"/>
          <w:lang w:val="vi-VN"/>
        </w:rPr>
        <w:t xml:space="preserve">5. Xe chuyên dùng phục vụ tang lễ, gồm: </w:t>
      </w:r>
    </w:p>
    <w:p w14:paraId="00595876" w14:textId="77777777" w:rsidR="00B42AF0" w:rsidRPr="00B42AF0" w:rsidRDefault="00B42AF0" w:rsidP="00D90E3E">
      <w:pPr>
        <w:spacing w:before="120" w:after="120" w:line="264" w:lineRule="auto"/>
        <w:ind w:firstLine="567"/>
        <w:jc w:val="both"/>
        <w:rPr>
          <w:rStyle w:val="normal-h1"/>
          <w:rFonts w:eastAsia="Batang"/>
          <w:iCs/>
          <w:szCs w:val="28"/>
        </w:rPr>
      </w:pPr>
      <w:r w:rsidRPr="00B42AF0">
        <w:rPr>
          <w:rStyle w:val="normal-h1"/>
          <w:rFonts w:eastAsia="Batang"/>
          <w:iCs/>
          <w:szCs w:val="28"/>
          <w:lang w:val="vi-VN"/>
        </w:rPr>
        <w:t xml:space="preserve">a) Xe có kết cấu chuyên dùng phục vụ tang lễ (bao gồm: xe tang, xe tải lạnh dùng để lưu xác và chở xác); </w:t>
      </w:r>
    </w:p>
    <w:p w14:paraId="7EA350E6" w14:textId="77777777" w:rsidR="00B42AF0" w:rsidRPr="00B42AF0" w:rsidRDefault="00B42AF0" w:rsidP="00D90E3E">
      <w:pPr>
        <w:spacing w:before="120" w:after="120" w:line="264" w:lineRule="auto"/>
        <w:ind w:firstLine="567"/>
        <w:jc w:val="both"/>
        <w:rPr>
          <w:rStyle w:val="normal-h1"/>
          <w:rFonts w:eastAsia="Batang"/>
          <w:iCs/>
          <w:szCs w:val="28"/>
        </w:rPr>
      </w:pPr>
      <w:r w:rsidRPr="00B42AF0">
        <w:rPr>
          <w:rStyle w:val="normal-h1"/>
          <w:rFonts w:eastAsia="Batang"/>
          <w:iCs/>
          <w:szCs w:val="28"/>
          <w:lang w:val="vi-VN"/>
        </w:rPr>
        <w:t xml:space="preserve">b) Các xe liên quan phục vụ tang lễ (bao gồm: xe chở khách đi cùng xe tang, xe tải chở hoa, xe rước ảnh) là xe chỉ sử dụng cho hoạt động tang lễ có giấy chứng nhận đăng ký xe mang tên đơn vị phục vụ tang lễ. Đơn vị phục vụ tang lễ có văn bản cam kết các loại xe này chỉ sử dụng cho hoạt động tang lễ gửi đơn vị nhà cung cấp dịch vụ thanh toán điện tử (trong đó nêu cụ thể số lượng xe, biển số xe theo từng loại). </w:t>
      </w:r>
    </w:p>
    <w:p w14:paraId="5A6383F0" w14:textId="77777777" w:rsidR="00B42AF0" w:rsidRPr="00B42AF0" w:rsidRDefault="00B42AF0" w:rsidP="00D90E3E">
      <w:pPr>
        <w:spacing w:before="120" w:after="120" w:line="264" w:lineRule="auto"/>
        <w:ind w:firstLine="567"/>
        <w:jc w:val="both"/>
        <w:rPr>
          <w:rStyle w:val="normal-h1"/>
          <w:rFonts w:eastAsia="Batang"/>
          <w:iCs/>
          <w:szCs w:val="28"/>
        </w:rPr>
      </w:pPr>
      <w:r w:rsidRPr="00B42AF0">
        <w:rPr>
          <w:rStyle w:val="normal-h1"/>
          <w:rFonts w:eastAsia="Batang"/>
          <w:iCs/>
          <w:szCs w:val="28"/>
          <w:lang w:val="vi-VN"/>
        </w:rPr>
        <w:t xml:space="preserve">6. Đoàn xe có xe Cảnh sát giao thông dẫn đường. </w:t>
      </w:r>
    </w:p>
    <w:p w14:paraId="36C96422" w14:textId="77777777" w:rsidR="00B42AF0" w:rsidRPr="00B42AF0" w:rsidRDefault="00B42AF0" w:rsidP="00D90E3E">
      <w:pPr>
        <w:spacing w:before="120" w:after="120" w:line="264" w:lineRule="auto"/>
        <w:ind w:firstLine="567"/>
        <w:jc w:val="both"/>
        <w:rPr>
          <w:rStyle w:val="normal-h1"/>
          <w:rFonts w:eastAsia="Batang"/>
          <w:iCs/>
          <w:szCs w:val="28"/>
          <w:lang w:val="vi-VN"/>
        </w:rPr>
      </w:pPr>
      <w:r w:rsidRPr="00B42AF0">
        <w:rPr>
          <w:rStyle w:val="normal-h1"/>
          <w:rFonts w:eastAsia="Batang"/>
          <w:iCs/>
          <w:szCs w:val="28"/>
          <w:lang w:val="vi-VN"/>
        </w:rPr>
        <w:t xml:space="preserve">7. Xe ô tô của lực lượng công an, quốc phòng sử dụng Vé đường bộ toàn quốc quy định tại Khoản 2 Điều </w:t>
      </w:r>
      <w:r w:rsidRPr="00B42AF0">
        <w:rPr>
          <w:rStyle w:val="normal-h1"/>
          <w:rFonts w:eastAsia="Batang"/>
          <w:iCs/>
          <w:szCs w:val="28"/>
        </w:rPr>
        <w:t>8</w:t>
      </w:r>
      <w:r w:rsidRPr="00B42AF0">
        <w:rPr>
          <w:rStyle w:val="normal-h1"/>
          <w:rFonts w:eastAsia="Batang"/>
          <w:iCs/>
          <w:szCs w:val="28"/>
          <w:lang w:val="vi-VN"/>
        </w:rPr>
        <w:t xml:space="preserve"> Nghị định này.</w:t>
      </w:r>
    </w:p>
    <w:p w14:paraId="67132CF0" w14:textId="77777777" w:rsidR="00B42AF0" w:rsidRPr="00B42AF0" w:rsidRDefault="00B42AF0" w:rsidP="00D90E3E">
      <w:pPr>
        <w:spacing w:before="120" w:after="120" w:line="264" w:lineRule="auto"/>
        <w:ind w:firstLine="567"/>
        <w:jc w:val="both"/>
        <w:rPr>
          <w:rFonts w:ascii="Times New Roman" w:eastAsia="Arial" w:hAnsi="Times New Roman"/>
          <w:b/>
          <w:snapToGrid w:val="0"/>
          <w:sz w:val="28"/>
          <w:szCs w:val="28"/>
          <w:lang w:val="nl-NL"/>
        </w:rPr>
      </w:pPr>
      <w:r w:rsidRPr="00B42AF0">
        <w:rPr>
          <w:rFonts w:ascii="Times New Roman" w:eastAsia="Arial" w:hAnsi="Times New Roman"/>
          <w:b/>
          <w:snapToGrid w:val="0"/>
          <w:sz w:val="28"/>
          <w:szCs w:val="28"/>
          <w:lang w:val="nl-NL"/>
        </w:rPr>
        <w:t>Điều 7. Đơn vị quản lý thu phí, cơ quan nhượng quyền thu phí, tổ chức nhận nhượng quyền thu phí sử dụng đường bộ cao tốc</w:t>
      </w:r>
    </w:p>
    <w:p w14:paraId="65AFE30E" w14:textId="4D5733A9" w:rsidR="00B42AF0" w:rsidRPr="00B42AF0" w:rsidRDefault="00B42AF0" w:rsidP="00D90E3E">
      <w:pPr>
        <w:spacing w:before="120" w:after="120" w:line="264" w:lineRule="auto"/>
        <w:ind w:firstLine="567"/>
        <w:jc w:val="both"/>
        <w:rPr>
          <w:rStyle w:val="normal-h1"/>
          <w:rFonts w:eastAsia="Batang"/>
          <w:iCs/>
          <w:szCs w:val="28"/>
          <w:highlight w:val="yellow"/>
        </w:rPr>
      </w:pPr>
      <w:r w:rsidRPr="00B42AF0">
        <w:rPr>
          <w:rStyle w:val="normal-h1"/>
          <w:rFonts w:eastAsia="Batang"/>
          <w:iCs/>
          <w:szCs w:val="28"/>
        </w:rPr>
        <w:t xml:space="preserve">1. </w:t>
      </w:r>
      <w:r w:rsidRPr="00B42AF0">
        <w:rPr>
          <w:rStyle w:val="normal-h1"/>
          <w:rFonts w:eastAsia="Batang"/>
          <w:iCs/>
          <w:szCs w:val="28"/>
          <w:lang w:val="vi-VN"/>
        </w:rPr>
        <w:t>Đơn vị quản lý thu phí sử dụng đường bộ cao tốc (sau đây gọi tắt là đơn vị quản lý thu) Đơn vị quản lý thu phí sử dụng đường bộ cao tốc (sau đây gọi tắt là đơn vị quản lý thu) là cơ quan quản lý đường bộ tổ chức khai thác tài sản kết cấu hạ tầng giao thông đường bộ cao tốc</w:t>
      </w:r>
      <w:r w:rsidRPr="00B42AF0">
        <w:rPr>
          <w:rStyle w:val="normal-h1"/>
          <w:rFonts w:eastAsia="Batang"/>
          <w:iCs/>
          <w:szCs w:val="28"/>
        </w:rPr>
        <w:t xml:space="preserve"> </w:t>
      </w:r>
    </w:p>
    <w:p w14:paraId="27A67132" w14:textId="77777777" w:rsidR="00B42AF0" w:rsidRPr="00B42AF0" w:rsidRDefault="00B42AF0" w:rsidP="00D90E3E">
      <w:pPr>
        <w:spacing w:before="120" w:after="120" w:line="264" w:lineRule="auto"/>
        <w:ind w:firstLine="567"/>
        <w:jc w:val="both"/>
        <w:rPr>
          <w:rStyle w:val="normal-h1"/>
          <w:rFonts w:eastAsia="Batang"/>
          <w:iCs/>
          <w:spacing w:val="-4"/>
          <w:szCs w:val="28"/>
          <w:lang w:val="vi-VN"/>
        </w:rPr>
      </w:pPr>
      <w:r w:rsidRPr="00B42AF0">
        <w:rPr>
          <w:rStyle w:val="normal-h1"/>
          <w:rFonts w:eastAsia="Batang"/>
          <w:iCs/>
          <w:spacing w:val="-4"/>
          <w:szCs w:val="28"/>
          <w:lang w:val="vi-VN"/>
        </w:rPr>
        <w:t>2. Cơ quan nhượng quyền thu phí sử dụng đường bộ cao tốc là cơ quan quản lý tài sản, được giao ký hợp đồng nhượng quyền thu phí sử dụng đường bộ cao tốc.</w:t>
      </w:r>
    </w:p>
    <w:p w14:paraId="37514E3A" w14:textId="77777777" w:rsidR="00B42AF0" w:rsidRPr="00B42AF0" w:rsidRDefault="00B42AF0" w:rsidP="00D90E3E">
      <w:pPr>
        <w:spacing w:before="120" w:after="120" w:line="264" w:lineRule="auto"/>
        <w:ind w:firstLine="567"/>
        <w:jc w:val="both"/>
        <w:rPr>
          <w:rStyle w:val="normal-h1"/>
          <w:rFonts w:eastAsia="Batang"/>
          <w:iCs/>
          <w:spacing w:val="-4"/>
          <w:szCs w:val="28"/>
          <w:lang w:val="vi-VN"/>
        </w:rPr>
      </w:pPr>
      <w:r w:rsidRPr="00B42AF0">
        <w:rPr>
          <w:rStyle w:val="normal-h1"/>
          <w:rFonts w:eastAsia="Batang"/>
          <w:iCs/>
          <w:spacing w:val="-4"/>
          <w:szCs w:val="28"/>
          <w:lang w:val="vi-VN"/>
        </w:rPr>
        <w:t>3. Tổ chức nhận nhượng quyền thu phí sử dụng đường bộ cao tốc là tổ chức ký hợp đồng nhận chuyển nhượng quyền thu phí sử dụng đường cao tốc theo quy định tại Luật quản lý tài sản công.</w:t>
      </w:r>
    </w:p>
    <w:p w14:paraId="4532D05A" w14:textId="77777777" w:rsidR="00B42AF0" w:rsidRPr="00B42AF0" w:rsidRDefault="00B42AF0" w:rsidP="00D90E3E">
      <w:pPr>
        <w:spacing w:before="120" w:after="120" w:line="264" w:lineRule="auto"/>
        <w:ind w:firstLine="567"/>
        <w:jc w:val="both"/>
        <w:rPr>
          <w:rFonts w:ascii="Times New Roman" w:eastAsia="Arial" w:hAnsi="Times New Roman"/>
          <w:b/>
          <w:snapToGrid w:val="0"/>
          <w:sz w:val="28"/>
          <w:szCs w:val="28"/>
          <w:lang w:val="nl-NL"/>
        </w:rPr>
      </w:pPr>
      <w:r w:rsidRPr="00B42AF0">
        <w:rPr>
          <w:rFonts w:ascii="Times New Roman" w:eastAsia="Arial" w:hAnsi="Times New Roman"/>
          <w:b/>
          <w:snapToGrid w:val="0"/>
          <w:sz w:val="28"/>
          <w:szCs w:val="28"/>
          <w:lang w:val="nl-NL"/>
        </w:rPr>
        <w:t xml:space="preserve">Điều 8. Chứng từ thu phí sử dụng đường cao tốc </w:t>
      </w:r>
    </w:p>
    <w:p w14:paraId="496FD8E6"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1. Chứng từ thu phí sử dụng đường cao tốc là chứng từ được phát hành dưới dạng chứng từ điện tử theo quy định của pháp luật về chứng từ điện tử. </w:t>
      </w:r>
    </w:p>
    <w:p w14:paraId="62E0BEFA"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2. Vé đường bộ toàn quốc là chứng từ thu phí áp dụng riêng đối với xe ô tô của lực lượng quốc phòng, công an nộp phí sử dụng đường bộ theo quy định của Chính phủ. </w:t>
      </w:r>
    </w:p>
    <w:p w14:paraId="630B6B56"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a) Vé đường bộ toàn quốc áp dụng đối với các phương tiện thuộc Bộ Quốc phòng mang biển số màu đỏ, không áp dụng đối với các phương tiện mang biển số khác (kể cả phương tiện của Bộ Quốc phòng không mang biển số màu đỏ). Nội </w:t>
      </w:r>
      <w:r w:rsidRPr="00B42AF0">
        <w:rPr>
          <w:rFonts w:ascii="Times New Roman" w:eastAsia="Arial" w:hAnsi="Times New Roman"/>
          <w:snapToGrid w:val="0"/>
          <w:sz w:val="28"/>
          <w:szCs w:val="28"/>
          <w:lang w:val="nl-NL"/>
        </w:rPr>
        <w:lastRenderedPageBreak/>
        <w:t>dung Vé đường bộ toàn quốc áp dụng đối với xe quốc phòng bao gồm các thông tin sau: Cơ quan phát hành (Cục Đường bộ Việt Nam); loại phương tiện sử dụng (gồm 02 loại: vé sử dụng cho xe ô tô con quân sự và vé sử dụng cho xe ô tô tải quân sự); kích cỡ vé có tổng chiều dài nhân (x) chiều rộng là 12 cm x 8 cm, có màu sắc; nền vé màu đỏ, chữ và số màu trắng; biển số xe;</w:t>
      </w:r>
    </w:p>
    <w:p w14:paraId="4821BF5F"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b) Vé đường bộ toàn quốc áp dụng đối với xe của Bộ Công an bao gồm các thông tin sau: Cơ quan phát hành (Cục Đường bộ Việt Nam); loại phương tiện sử dụng gồm 02 loại (xe dưới 7 chỗ ngồi và xe ô tô từ 7 chỗ ngồi trở lên, xe khách, xe vận tải, xe ô tô chuyên dùng); kích cỡ vé có chiều dài nhân (x) chiều rộng là 12 cm x 8 cm và có màu sắc; nền vé màu vàng có gạch màu đỏ dọc theo thân vé ở vị trí 1/3 vé tính từ trái sang phải, chữ và số màu đen; biển số xe.</w:t>
      </w:r>
    </w:p>
    <w:p w14:paraId="51B78663"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3. Vé đường bộ toàn quốc được phát hành như sau: </w:t>
      </w:r>
    </w:p>
    <w:p w14:paraId="08AB6CDE"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a) Trước ngày 15 tháng 10 hàng năm, Bộ Quốc phòng, Bộ Công an lập dự trù số lượng, chủng loại Vé đường bộ toàn quốc có phân loại cụ thể các phương tiện cần sử dụng gửi Cục Đường bộ Việt Nam; </w:t>
      </w:r>
    </w:p>
    <w:p w14:paraId="337C3F84"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b) Cục Đường bộ Việt Nam thực hiện in và phát hành Vé đường bộ toàn quốc vào tháng 12 hàng năm. Kỳ hạn sử dụng của Vé đường bộ toàn quốc theo năm từ ngày 01 tháng 01 đến ngày 31 tháng 12 hàng năm; </w:t>
      </w:r>
    </w:p>
    <w:p w14:paraId="409D6DA4"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c) Sau ngày 15 tháng 12 hàng năm, người đề nghị cấp vé mang giấy giới thiệu của Bộ Quốc phòng, Bộ Công an ghi rõ: Họ tên, chức vụ của người đề nghị cấp vé; số lượng, chủng loại vé cần cấp kèm theo chứng minh thư/căn cước công dân đến Cục Đường bộ Việt Nam để được cấp vé. Cục Đường bộ Việt Nam thực hiện cung cấp cho người đề nghị số lượng, chủng loại Vé đường bộ toàn quốc theo yêu cầu. Cơ quan được cấp vé quản lý, sử dụng Vé đường bộ toàn quốc đúng quy định của pháp luật.</w:t>
      </w:r>
    </w:p>
    <w:p w14:paraId="7283F960" w14:textId="77777777" w:rsidR="00B42AF0" w:rsidRPr="00B42AF0" w:rsidRDefault="00B42AF0" w:rsidP="00D90E3E">
      <w:pPr>
        <w:spacing w:before="240" w:after="120" w:line="264" w:lineRule="auto"/>
        <w:jc w:val="center"/>
        <w:rPr>
          <w:rFonts w:ascii="Times New Roman" w:eastAsia="Arial" w:hAnsi="Times New Roman"/>
          <w:b/>
          <w:snapToGrid w:val="0"/>
          <w:sz w:val="28"/>
          <w:szCs w:val="28"/>
          <w:lang w:val="nl-NL"/>
        </w:rPr>
      </w:pPr>
      <w:r w:rsidRPr="00B42AF0">
        <w:rPr>
          <w:rFonts w:ascii="Times New Roman" w:eastAsia="Arial" w:hAnsi="Times New Roman"/>
          <w:b/>
          <w:snapToGrid w:val="0"/>
          <w:sz w:val="28"/>
          <w:szCs w:val="28"/>
          <w:lang w:val="nl-NL"/>
        </w:rPr>
        <w:t xml:space="preserve">CHƯƠNG III </w:t>
      </w:r>
    </w:p>
    <w:p w14:paraId="4C02DF0C" w14:textId="77777777" w:rsidR="00B42AF0" w:rsidRPr="00B42AF0" w:rsidRDefault="00B42AF0" w:rsidP="00D90E3E">
      <w:pPr>
        <w:spacing w:before="120" w:after="120" w:line="264" w:lineRule="auto"/>
        <w:jc w:val="center"/>
        <w:rPr>
          <w:rFonts w:ascii="Times New Roman" w:eastAsia="Arial" w:hAnsi="Times New Roman"/>
          <w:b/>
          <w:snapToGrid w:val="0"/>
          <w:sz w:val="28"/>
          <w:szCs w:val="28"/>
          <w:lang w:val="nl-NL"/>
        </w:rPr>
      </w:pPr>
      <w:r w:rsidRPr="00B42AF0">
        <w:rPr>
          <w:rFonts w:ascii="Times New Roman" w:eastAsia="Arial" w:hAnsi="Times New Roman"/>
          <w:b/>
          <w:snapToGrid w:val="0"/>
          <w:sz w:val="28"/>
          <w:szCs w:val="28"/>
          <w:lang w:val="nl-NL"/>
        </w:rPr>
        <w:t xml:space="preserve">QUY ĐỊNH VỀ MỨC THU, CHẾ ĐỘ THU, NỘP, QUẢN LÝ VÀ SỬ DỤNG PHÍ SỬ DỤNG ĐƯỜNG CAO TỐC </w:t>
      </w:r>
    </w:p>
    <w:p w14:paraId="25339CEA" w14:textId="77777777" w:rsidR="00B42AF0" w:rsidRPr="00B42AF0" w:rsidRDefault="00B42AF0" w:rsidP="00D90E3E">
      <w:pPr>
        <w:spacing w:before="360" w:after="120" w:line="264" w:lineRule="auto"/>
        <w:ind w:firstLine="720"/>
        <w:jc w:val="both"/>
        <w:rPr>
          <w:rFonts w:ascii="Times New Roman" w:hAnsi="Times New Roman"/>
          <w:sz w:val="28"/>
          <w:szCs w:val="28"/>
        </w:rPr>
      </w:pPr>
      <w:r w:rsidRPr="00B42AF0">
        <w:rPr>
          <w:rFonts w:ascii="Times New Roman" w:eastAsia="Arial" w:hAnsi="Times New Roman"/>
          <w:b/>
          <w:snapToGrid w:val="0"/>
          <w:sz w:val="28"/>
          <w:szCs w:val="28"/>
          <w:lang w:val="nl-NL"/>
        </w:rPr>
        <w:t xml:space="preserve">Điều 9. Phí, mức phí sử dụng đường cao tốc </w:t>
      </w:r>
    </w:p>
    <w:p w14:paraId="48177069" w14:textId="77777777" w:rsidR="00B42AF0" w:rsidRPr="00B42AF0" w:rsidRDefault="00B42AF0" w:rsidP="00D90E3E">
      <w:pPr>
        <w:spacing w:before="120" w:after="120" w:line="264" w:lineRule="auto"/>
        <w:ind w:firstLine="720"/>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1. Phí sử dụng đường cao tốc được xác định trên quãng đường thực tế phương tiện tham gia giao thông (km) và mức phí tương ứng với từng loại phương tiện (đồng/km).</w:t>
      </w:r>
    </w:p>
    <w:p w14:paraId="464036D9" w14:textId="77777777" w:rsidR="00B42AF0" w:rsidRPr="00B42AF0" w:rsidRDefault="00B42AF0" w:rsidP="00D90E3E">
      <w:pPr>
        <w:spacing w:before="120" w:after="120" w:line="264" w:lineRule="auto"/>
        <w:ind w:firstLine="720"/>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2. Mức phí sử dụng đường cao tốc thu đối với phương tiện lưu thông trên tuyến đường bộ cao tốc thuộc sở hữu toàn dân do Nhà nước đại diện chủ sở hữu và trực tiếp quản lý, khai thác thuộc phạm vi quản lý của Bộ Giao thông vận tải quy định tại Phụ lục ban hành kèm theo Nghị định này. </w:t>
      </w:r>
    </w:p>
    <w:p w14:paraId="28850058" w14:textId="77777777" w:rsidR="00B42AF0" w:rsidRPr="00B42AF0" w:rsidRDefault="00B42AF0" w:rsidP="00D90E3E">
      <w:pPr>
        <w:spacing w:before="120" w:after="120" w:line="264" w:lineRule="auto"/>
        <w:ind w:firstLine="720"/>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lastRenderedPageBreak/>
        <w:t xml:space="preserve">3. Mức phí sử dụng đường cao tốc thu đối với phương tiện lưu thông trên tuyến đường bộ cao tốc thuộc sở hữu toàn dân do Nhà nước đại diện chủ sở hữu và trực tiếp quản lý, khai thác thuộc phạm vi quản lý của địa phương do Hội đồng nhân dân cấp tỉnh quy định. </w:t>
      </w:r>
    </w:p>
    <w:p w14:paraId="116AFDD3" w14:textId="77777777" w:rsidR="00B42AF0" w:rsidRPr="00B42AF0" w:rsidRDefault="00B42AF0" w:rsidP="00D90E3E">
      <w:pPr>
        <w:spacing w:before="120" w:after="120" w:line="264" w:lineRule="auto"/>
        <w:ind w:firstLine="720"/>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4. Căn cứ mức phí quy định tại khoản 2, khoản 3 Điều này, mức phí áp dụng đối với từng tuyến, đoạn tuyến cao tốc được xác định cụ thể tại Đề án khai thác tài sản được cơ quan có thẩm quyền phê duyệt theo quy định tại Điều 4 Nghị định này.</w:t>
      </w:r>
    </w:p>
    <w:p w14:paraId="50983090" w14:textId="77777777" w:rsidR="00B42AF0" w:rsidRPr="00B42AF0" w:rsidRDefault="00B42AF0" w:rsidP="00D90E3E">
      <w:pPr>
        <w:spacing w:before="120" w:after="120" w:line="264" w:lineRule="auto"/>
        <w:ind w:firstLine="720"/>
        <w:jc w:val="both"/>
        <w:rPr>
          <w:rFonts w:ascii="Times New Roman" w:hAnsi="Times New Roman"/>
          <w:sz w:val="28"/>
          <w:szCs w:val="28"/>
        </w:rPr>
      </w:pPr>
      <w:r w:rsidRPr="00B42AF0">
        <w:rPr>
          <w:rFonts w:ascii="Times New Roman" w:eastAsia="Arial" w:hAnsi="Times New Roman"/>
          <w:b/>
          <w:snapToGrid w:val="0"/>
          <w:sz w:val="28"/>
          <w:szCs w:val="28"/>
          <w:lang w:val="nl-NL"/>
        </w:rPr>
        <w:t xml:space="preserve">Điều 10. Quản lý và sử dụng phí sử dụng đường bộ cao tốc trong trường hợp đơn vị quản lý thu là cơ quan quản lý đường bộ trực tiếp tổ chức khai thác tài sản kết cấu hạ tầng giao thông đường bộ cao tốc </w:t>
      </w:r>
    </w:p>
    <w:p w14:paraId="798BE4E4" w14:textId="77777777" w:rsidR="00B42AF0" w:rsidRPr="00B42AF0" w:rsidRDefault="00B42AF0" w:rsidP="00D90E3E">
      <w:pPr>
        <w:spacing w:before="120" w:after="120" w:line="264" w:lineRule="auto"/>
        <w:ind w:firstLine="567"/>
        <w:jc w:val="both"/>
        <w:rPr>
          <w:rStyle w:val="normal-h1"/>
          <w:rFonts w:eastAsia="Batang"/>
          <w:iCs/>
          <w:szCs w:val="28"/>
        </w:rPr>
      </w:pPr>
      <w:r w:rsidRPr="00B42AF0">
        <w:rPr>
          <w:rStyle w:val="normal-h1"/>
          <w:rFonts w:eastAsia="Batang"/>
          <w:iCs/>
          <w:szCs w:val="28"/>
          <w:lang w:val="vi-VN"/>
        </w:rPr>
        <w:t xml:space="preserve">1. Đơn vị quản lý thu mở tài khoản thu phí đường bộ tại Kho bạc nhà nước để quản lý phí sử dụng đường bộ cao tốc. </w:t>
      </w:r>
    </w:p>
    <w:p w14:paraId="06D90434" w14:textId="77777777" w:rsidR="00B42AF0" w:rsidRPr="00B42AF0" w:rsidRDefault="00B42AF0" w:rsidP="00D90E3E">
      <w:pPr>
        <w:spacing w:before="120" w:after="120" w:line="264" w:lineRule="auto"/>
        <w:ind w:firstLine="567"/>
        <w:jc w:val="both"/>
        <w:rPr>
          <w:rStyle w:val="normal-h1"/>
          <w:rFonts w:eastAsia="Batang"/>
          <w:iCs/>
          <w:szCs w:val="28"/>
        </w:rPr>
      </w:pPr>
      <w:r w:rsidRPr="00B42AF0">
        <w:rPr>
          <w:rStyle w:val="normal-h1"/>
          <w:rFonts w:eastAsia="Batang"/>
          <w:iCs/>
          <w:szCs w:val="28"/>
          <w:lang w:val="vi-VN"/>
        </w:rPr>
        <w:t xml:space="preserve">2. Phí sử dụng đường bộ cao tốc được quản lý, sử dụng như sau: </w:t>
      </w:r>
    </w:p>
    <w:p w14:paraId="4E82FEA7" w14:textId="77777777" w:rsidR="00B42AF0" w:rsidRPr="00B42AF0" w:rsidRDefault="00B42AF0" w:rsidP="00D90E3E">
      <w:pPr>
        <w:spacing w:before="120" w:after="120" w:line="264" w:lineRule="auto"/>
        <w:ind w:firstLine="567"/>
        <w:jc w:val="both"/>
        <w:rPr>
          <w:rFonts w:ascii="Times New Roman" w:eastAsia="Arial" w:hAnsi="Times New Roman"/>
          <w:snapToGrid w:val="0"/>
          <w:spacing w:val="-2"/>
          <w:sz w:val="28"/>
          <w:szCs w:val="28"/>
          <w:lang w:val="nl-NL"/>
        </w:rPr>
      </w:pPr>
      <w:r w:rsidRPr="00B42AF0">
        <w:rPr>
          <w:rFonts w:ascii="Times New Roman" w:eastAsia="Arial" w:hAnsi="Times New Roman"/>
          <w:snapToGrid w:val="0"/>
          <w:spacing w:val="-2"/>
          <w:sz w:val="28"/>
          <w:szCs w:val="28"/>
          <w:lang w:val="nl-NL"/>
        </w:rPr>
        <w:t xml:space="preserve">a) Toàn bộ số tiền thu phí sử dụng đường bộ cao tốc thu được sau khi trừ chi phí cung cấp dịch vụ thu phí theo hợp đồng cung cấp dịch vụ thu phí, nhà cung cấp dịch vụ thanh toán điện tử chuyển vào tài khoản phí chờ nộp ngân sách của đơn vị quản lý thu mở tại Kho bạc Nhà nước. </w:t>
      </w:r>
      <w:r w:rsidRPr="00B42AF0">
        <w:rPr>
          <w:rFonts w:ascii="Times New Roman" w:eastAsia="Arial" w:hAnsi="Times New Roman"/>
          <w:snapToGrid w:val="0"/>
          <w:sz w:val="28"/>
          <w:szCs w:val="28"/>
        </w:rPr>
        <w:t>Thời hạn chuyển tiền không quá 24 giờ đối với số tiền đã phát sinh trên tài khoản thu phí, không vượt quá 48 giờ đối với số tiền còn lại kể từ thời điểm chốt số liệu</w:t>
      </w:r>
      <w:r w:rsidRPr="00B42AF0">
        <w:rPr>
          <w:rFonts w:ascii="Times New Roman" w:eastAsia="Arial" w:hAnsi="Times New Roman"/>
          <w:snapToGrid w:val="0"/>
          <w:spacing w:val="-2"/>
          <w:sz w:val="28"/>
          <w:szCs w:val="28"/>
          <w:lang w:val="nl-NL"/>
        </w:rPr>
        <w:t>;</w:t>
      </w:r>
    </w:p>
    <w:p w14:paraId="12703C9D" w14:textId="77777777" w:rsidR="00B42AF0" w:rsidRPr="00B42AF0" w:rsidRDefault="00B42AF0" w:rsidP="00D90E3E">
      <w:pPr>
        <w:spacing w:before="120" w:after="120" w:line="264" w:lineRule="auto"/>
        <w:ind w:firstLine="567"/>
        <w:jc w:val="both"/>
        <w:rPr>
          <w:rStyle w:val="normal-h1"/>
          <w:rFonts w:eastAsia="Arial"/>
          <w:snapToGrid w:val="0"/>
          <w:szCs w:val="28"/>
        </w:rPr>
      </w:pPr>
      <w:r w:rsidRPr="00B42AF0">
        <w:rPr>
          <w:rStyle w:val="normal-h1"/>
          <w:rFonts w:eastAsia="Batang"/>
          <w:iCs/>
          <w:szCs w:val="28"/>
        </w:rPr>
        <w:t>b</w:t>
      </w:r>
      <w:r w:rsidRPr="00B42AF0">
        <w:rPr>
          <w:rStyle w:val="normal-h1"/>
          <w:rFonts w:eastAsia="Batang"/>
          <w:iCs/>
          <w:szCs w:val="28"/>
          <w:lang w:val="vi-VN"/>
        </w:rPr>
        <w:t xml:space="preserve">) Đơn vị quản lý thu quản lý, sử dụng số tiền thu phí sử dụng đường bộ cao tốc được để lại </w:t>
      </w:r>
      <w:r w:rsidRPr="00B42AF0">
        <w:rPr>
          <w:rStyle w:val="normal-h1"/>
          <w:rFonts w:eastAsia="Batang"/>
          <w:iCs/>
          <w:szCs w:val="28"/>
        </w:rPr>
        <w:t>không</w:t>
      </w:r>
      <w:r w:rsidRPr="00B42AF0">
        <w:rPr>
          <w:rStyle w:val="normal-h1"/>
          <w:rFonts w:eastAsia="Batang"/>
          <w:iCs/>
          <w:szCs w:val="28"/>
          <w:lang w:val="vi-VN"/>
        </w:rPr>
        <w:t xml:space="preserve"> phẩy </w:t>
      </w:r>
      <w:r w:rsidRPr="00B42AF0">
        <w:rPr>
          <w:rStyle w:val="normal-h1"/>
          <w:rFonts w:eastAsia="Batang"/>
          <w:iCs/>
          <w:szCs w:val="28"/>
        </w:rPr>
        <w:t>hai</w:t>
      </w:r>
      <w:r w:rsidRPr="00B42AF0">
        <w:rPr>
          <w:rStyle w:val="normal-h1"/>
          <w:rFonts w:eastAsia="Batang"/>
          <w:iCs/>
          <w:szCs w:val="28"/>
          <w:lang w:val="vi-VN"/>
        </w:rPr>
        <w:t xml:space="preserve"> phần trăm (</w:t>
      </w:r>
      <w:r w:rsidRPr="00B42AF0">
        <w:rPr>
          <w:rStyle w:val="normal-h1"/>
          <w:rFonts w:eastAsia="Batang"/>
          <w:iCs/>
          <w:szCs w:val="28"/>
        </w:rPr>
        <w:t>0,2</w:t>
      </w:r>
      <w:r w:rsidRPr="00B42AF0">
        <w:rPr>
          <w:rStyle w:val="normal-h1"/>
          <w:rFonts w:eastAsia="Batang"/>
          <w:iCs/>
          <w:szCs w:val="28"/>
          <w:lang w:val="vi-VN"/>
        </w:rPr>
        <w:t>%) số tiền phí thực thu để trang trải chi phí quản lý hoạt động thu phí sử dụng đường bộ theo quy định pháp luật về Phí và Lệ phí; thực hiện kê khai, nộp phí sử dụng đường bộ cao tốc thu được theo tháng, quyết toán theo năm theo quy định về quản lý thuế</w:t>
      </w:r>
      <w:r w:rsidRPr="00B42AF0">
        <w:rPr>
          <w:rStyle w:val="normal-h1"/>
          <w:rFonts w:eastAsia="Batang"/>
          <w:iCs/>
          <w:szCs w:val="28"/>
        </w:rPr>
        <w:t>;</w:t>
      </w:r>
    </w:p>
    <w:p w14:paraId="76D214BF"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c) Đơn vị quản lý thu thực hiện thanh toán chi phí cho Đơn vị vận hành thu theo quy định tại hợp đồng; toàn bộ số tiền phí thu được còn lại (sau khi trừ chi phí cung cấp dịch vụ thu phí theo hợp đồng cung cấp dịch vụ thanh toán điện tử; chi phí vận hành thu và số tiền quy định tại điểm b khoản này) được đơn vị quản lý thu nộp vào ngân sách nhà nước trong thời gian không quá ngày 15 của tháng tiếp theo (phí sử dụng đường bộ cao tốc do trung ương quản lý nộp vào ngân sách trung ương, phí sử dụng đường bộ cao tốc do địa phương quản lý nộp vào ngân sách địa phương) và chi tiết theo Mục lục ngân sách nhà nước hiện hành để chi cho công tác xây dựng, nâng cấp, cải tạo, quản lý, vận hành, bảo trì tài sản kết cấu hạ tầng giao thông đường bộ theo quy định của Luật Ngân sách Nhà nước.</w:t>
      </w:r>
    </w:p>
    <w:p w14:paraId="7472C8B0" w14:textId="77777777" w:rsidR="00B42AF0" w:rsidRPr="00B42AF0" w:rsidRDefault="00B42AF0" w:rsidP="00D90E3E">
      <w:pPr>
        <w:ind w:firstLine="567"/>
        <w:jc w:val="both"/>
        <w:rPr>
          <w:rFonts w:ascii="Times New Roman" w:eastAsia="Batang" w:hAnsi="Times New Roman"/>
          <w:iCs/>
          <w:sz w:val="28"/>
          <w:szCs w:val="28"/>
          <w:lang w:val="vi-VN"/>
        </w:rPr>
      </w:pPr>
      <w:r w:rsidRPr="00B42AF0">
        <w:rPr>
          <w:rFonts w:ascii="Times New Roman" w:eastAsia="Arial" w:hAnsi="Times New Roman"/>
          <w:b/>
          <w:snapToGrid w:val="0"/>
          <w:sz w:val="28"/>
          <w:szCs w:val="28"/>
          <w:lang w:val="nl-NL"/>
        </w:rPr>
        <w:t xml:space="preserve">Điều 11. Quản lý và sử dụng phí sử dụng đường bộ cao tốc trong trường hợp chuyển nhượng quyền thu phí </w:t>
      </w:r>
    </w:p>
    <w:p w14:paraId="7289F7F4"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lastRenderedPageBreak/>
        <w:t xml:space="preserve">1. Tổ chức nhận nhượng quyền thu phí nộp số tiền nhận nhượng quyền theo quy định vào ngân sách nhà nước. </w:t>
      </w:r>
    </w:p>
    <w:p w14:paraId="31FA3AC3"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2. Số tiền phí thu được trong thời gian thực hiện hợp đồng chuyển nhượng không phải nộp ngân sách nhà nước, trừ phần doanh thu phải chia sẻ cho Nhà nước theo quy định của pháp luật.</w:t>
      </w:r>
    </w:p>
    <w:p w14:paraId="67AD0CB3" w14:textId="77777777" w:rsidR="00B42AF0" w:rsidRPr="00B42AF0" w:rsidRDefault="00B42AF0" w:rsidP="00D90E3E">
      <w:pPr>
        <w:spacing w:before="360" w:after="120" w:line="264" w:lineRule="auto"/>
        <w:jc w:val="center"/>
        <w:rPr>
          <w:rFonts w:ascii="Times New Roman" w:eastAsia="Arial" w:hAnsi="Times New Roman"/>
          <w:b/>
          <w:snapToGrid w:val="0"/>
          <w:sz w:val="28"/>
          <w:szCs w:val="28"/>
          <w:lang w:val="nl-NL"/>
        </w:rPr>
      </w:pPr>
      <w:r w:rsidRPr="00B42AF0">
        <w:rPr>
          <w:rFonts w:ascii="Times New Roman" w:eastAsia="Arial" w:hAnsi="Times New Roman"/>
          <w:b/>
          <w:snapToGrid w:val="0"/>
          <w:sz w:val="28"/>
          <w:szCs w:val="28"/>
          <w:lang w:val="nl-NL"/>
        </w:rPr>
        <w:t>CHƯƠNG IV</w:t>
      </w:r>
    </w:p>
    <w:p w14:paraId="74CD2244" w14:textId="77777777" w:rsidR="00B42AF0" w:rsidRPr="00B42AF0" w:rsidRDefault="00B42AF0" w:rsidP="00D90E3E">
      <w:pPr>
        <w:spacing w:before="120" w:after="120" w:line="264" w:lineRule="auto"/>
        <w:jc w:val="center"/>
        <w:rPr>
          <w:rFonts w:ascii="Times New Roman" w:eastAsia="Arial" w:hAnsi="Times New Roman"/>
          <w:b/>
          <w:snapToGrid w:val="0"/>
          <w:sz w:val="28"/>
          <w:szCs w:val="28"/>
          <w:lang w:val="nl-NL"/>
        </w:rPr>
      </w:pPr>
      <w:r w:rsidRPr="00B42AF0">
        <w:rPr>
          <w:rFonts w:ascii="Times New Roman" w:eastAsia="Arial" w:hAnsi="Times New Roman"/>
          <w:b/>
          <w:snapToGrid w:val="0"/>
          <w:sz w:val="28"/>
          <w:szCs w:val="28"/>
          <w:lang w:val="nl-NL"/>
        </w:rPr>
        <w:t>TỔ CHỨC THỰC HIỆN</w:t>
      </w:r>
    </w:p>
    <w:p w14:paraId="7CA8727A" w14:textId="77777777" w:rsidR="00B42AF0" w:rsidRPr="00B42AF0" w:rsidRDefault="00B42AF0" w:rsidP="00D90E3E">
      <w:pPr>
        <w:spacing w:before="120" w:after="120" w:line="264" w:lineRule="auto"/>
        <w:ind w:firstLine="567"/>
        <w:jc w:val="both"/>
        <w:rPr>
          <w:rFonts w:ascii="Times New Roman" w:eastAsia="Arial" w:hAnsi="Times New Roman"/>
          <w:b/>
          <w:snapToGrid w:val="0"/>
          <w:sz w:val="28"/>
          <w:szCs w:val="28"/>
          <w:lang w:val="nl-NL"/>
        </w:rPr>
      </w:pPr>
      <w:r w:rsidRPr="00B42AF0">
        <w:rPr>
          <w:rFonts w:ascii="Times New Roman" w:eastAsia="Arial" w:hAnsi="Times New Roman"/>
          <w:b/>
          <w:snapToGrid w:val="0"/>
          <w:sz w:val="28"/>
          <w:szCs w:val="28"/>
          <w:lang w:val="nl-NL"/>
        </w:rPr>
        <w:t>Điều 12. Trách nhiệm của cơ quan, tổ chức, cá nhân</w:t>
      </w:r>
    </w:p>
    <w:p w14:paraId="653CA230"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1. Đơn vị quản lý thu phí là cơ quan quản lý đường bộ trực tiếp tổ chức khai thác tài sản kết cấu hạ tầng giao thông đường bộ cao tốc có trách nhiệm: </w:t>
      </w:r>
    </w:p>
    <w:p w14:paraId="6226EC9E"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a) Hàng năm vào thời điểm xây dựng dự toán ngân sách nhà nước, đơn vị quản lý thu phí dự kiến số thu phí sử dụng đường bộ cao tốc, số nộp ngân sách, lập dự toán chi cho công tác quản lý, thu phí; báo cáo cơ quan có thẩm quyền giao dự toán theo quy định của Luật Ngân sách nhà nước;</w:t>
      </w:r>
    </w:p>
    <w:p w14:paraId="0A5059CB"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b) Quản lý thu, nộp phí sử dụng đường bộ cao tốc theo quy định; </w:t>
      </w:r>
    </w:p>
    <w:p w14:paraId="479185E8"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c) Kiểm tra hoạt động, số thu từ cung cấp dịch vụ thu phí sử dụng đường bộ cao tốc của đơn vị vận hành thu, nhà cung cấp dịch vụ thanh toán điện tử để đảm bảo thu đúng, thu đủ, nộp đúng hạn khoản thu phí sử dụng đường bộ cao tốc vào tài khoản phí chờ nộp ngân sách của đơn vị quản lý thu;</w:t>
      </w:r>
    </w:p>
    <w:p w14:paraId="34CAE1DC"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d) Báo cáo quyết toán phí sử dụng đường bộ cao tốc theo quy định của pháp luật về ngân sách nhà nước. </w:t>
      </w:r>
    </w:p>
    <w:p w14:paraId="664780D2"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2. Cơ quan ký kết hợp đồng chuyển nhượng quyền thu phí có trách nhiệm: </w:t>
      </w:r>
    </w:p>
    <w:p w14:paraId="6025F891"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a) Quản lý thu, nộp giá trị chuyển nhượng theo quy định của pháp luật và hợp đồng đã ký;</w:t>
      </w:r>
    </w:p>
    <w:p w14:paraId="2BBDAB51"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b) Tổ chức thực hiện kiểm tra, giám sát việc thực hiện hợp đồng nhượng quyền thu phí theo Hợp đồng đã ký kết và pháp luật có liên quan.  </w:t>
      </w:r>
    </w:p>
    <w:p w14:paraId="266217B2"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c) Kiểm tra hoạt động thu phí của đơn vị nhận chuyển nhượng thu phí đảm bảo thu đúng, thu đủ;</w:t>
      </w:r>
    </w:p>
    <w:p w14:paraId="1C33D644"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d) Báo cáo quyết toán về công tác quản lý hợp đồng chuyển nhượng theo quy định. </w:t>
      </w:r>
    </w:p>
    <w:p w14:paraId="0BAFB6F0"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3. Đơn vị nhận chuyển nhượng quyền thu phí có trách nhiệm: </w:t>
      </w:r>
    </w:p>
    <w:p w14:paraId="6F09CC8F"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a) Nộp số tiền nhận nhượng quyền vào ngân sách nhà nước theo quy định của pháp luật và Hợp đồng đã ký; </w:t>
      </w:r>
    </w:p>
    <w:p w14:paraId="65F96CB4"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lastRenderedPageBreak/>
        <w:t xml:space="preserve">b) Thực hiện báo cáo định kỳ, báo cáo đột xuất theo quy định của cơ quan quản lý thu phí. Hàng năm, gửi báo cáo doanh thu kèm theo Báo cáo tài chính đã được kiểm toán theo quy định về cơ quan có thẩm quyền trước ngày 31 tháng 03 năm sau để thực hiện quản lý hợp đồng theo quy định. </w:t>
      </w:r>
    </w:p>
    <w:p w14:paraId="2CCC1ED1"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4. Đơn vị vận hành thu có trách nhiệm: </w:t>
      </w:r>
    </w:p>
    <w:p w14:paraId="2DC70135"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a) Thực hiện nhiệm vụ đối soát số liệu thu phí giữa lưu lượng phương tiện thực tế lưu thông với lưu lượng phương tiện thực hiện thu phí của Nhà cung cấp dịch vụ thanh toán điện tử đảm bảo thu đúng, thu đủ theo quy định về thu phí sử dụng đường bộ cao tốc và hợp đồng cung cấp dịch vụ vận hành thu phí; </w:t>
      </w:r>
    </w:p>
    <w:p w14:paraId="46861A75"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b) Thực hiện báo cáo định kỳ, báo cáo đột xuất theo quy định của cơ quan quản lý thu phí. Hàng năm, gửi báo cáo quyết toán thu phí sử dụng đường bộ cao tốc trong năm về đơn vị quản lý thu trước ngày 20 tháng 01 năm sau để thực hiện quyết toán theo quy định tại hợp đồng. </w:t>
      </w:r>
    </w:p>
    <w:p w14:paraId="21B1C9EE"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5. Nhà cung cấp dịch vụ thanh toán điện tử có trách nhiệm: </w:t>
      </w:r>
    </w:p>
    <w:p w14:paraId="3C9C779E"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a) Thực hiện nhiệm vụ thu đúng, thu đủ, chuyển số tiền phí sử dụng đường bộ cao tốc thu được đúng hạn vào tài khoản phí chờ nộp ngân sách của Đơn vị tổ chức, quản lý thu phí theo quy định và hợp đồng cung cấp dịch vụ thanh toán điện tử; </w:t>
      </w:r>
    </w:p>
    <w:p w14:paraId="59A5BF2A"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b) Thực hiện báo cáo định kỳ, báo cáo đột xuất theo quy định của cơ quan quản lý thu phí. Hàng năm, gửi báo cáo quyết toán thu phí sử dụng đường bộ cao tốc trong năm về đơn vị quản lý thu trước ngày 20 tháng 01 năm sau để thực hiện quyết toán theo quy định tại hợp đồng. </w:t>
      </w:r>
    </w:p>
    <w:p w14:paraId="46A39522"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6. Bộ Giao thông vận tải, Ủy ban nhân dân cấp tỉnh, thành phố trực thuộc trung ương có trách nhiệm: </w:t>
      </w:r>
    </w:p>
    <w:p w14:paraId="0C9D2241"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Căn cứ số dự kiến thu phí sử dụng đường bộ cao tốc năm kế hoạch, đơn vị quản lý thu lập dự toán thu phí sử dụng đường bộ cao tốc và tổng hợp chung trong dự toán ngân sách hàng năm, gửi Bộ Tài chính cùng thời điểm thảo luận dự toán thu - chi ngân sách nhà nước hàng năm theo quy định của Luật Ngân sách nhà nước; </w:t>
      </w:r>
    </w:p>
    <w:p w14:paraId="0337D67B"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7. Trách nhiệm của chủ phương tiện giao thông đường bộ: </w:t>
      </w:r>
    </w:p>
    <w:p w14:paraId="102BEF5F"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a) Thanh toán phí sử dụng đường bộ cao tốc theo quy định; </w:t>
      </w:r>
    </w:p>
    <w:p w14:paraId="008ADC52"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b) Thông báo, kê khai phương tiện sử dụng loại vé đường bộ toàn quốc cho đơn vị quản lý thu và nhà cung cấp dịch vụ thanh toán điện tử để thực hiện việc cập nhật trong toàn bộ hệ thống thu phí điện tử không dừng.</w:t>
      </w:r>
    </w:p>
    <w:p w14:paraId="6A32E0DF"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b/>
          <w:snapToGrid w:val="0"/>
          <w:sz w:val="28"/>
          <w:szCs w:val="28"/>
          <w:lang w:val="nl-NL"/>
        </w:rPr>
        <w:t>Điều 13. Hiệu lực thi hành</w:t>
      </w:r>
    </w:p>
    <w:p w14:paraId="3CE9B5DC" w14:textId="77777777" w:rsidR="00B42AF0" w:rsidRPr="00B42AF0" w:rsidRDefault="00B42AF0" w:rsidP="00D90E3E">
      <w:pPr>
        <w:spacing w:before="120" w:after="12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t xml:space="preserve">1. Nghị định này có hiệu lực thi hành từ ngày       tháng        năm 2024. </w:t>
      </w:r>
    </w:p>
    <w:p w14:paraId="6CF29EF9" w14:textId="77777777" w:rsidR="00B42AF0" w:rsidRPr="00B42AF0" w:rsidRDefault="00B42AF0" w:rsidP="00B42AF0">
      <w:pPr>
        <w:spacing w:before="120" w:after="240" w:line="264" w:lineRule="auto"/>
        <w:ind w:firstLine="567"/>
        <w:jc w:val="both"/>
        <w:rPr>
          <w:rFonts w:ascii="Times New Roman" w:eastAsia="Arial" w:hAnsi="Times New Roman"/>
          <w:snapToGrid w:val="0"/>
          <w:sz w:val="28"/>
          <w:szCs w:val="28"/>
          <w:lang w:val="nl-NL"/>
        </w:rPr>
      </w:pPr>
      <w:r w:rsidRPr="00B42AF0">
        <w:rPr>
          <w:rFonts w:ascii="Times New Roman" w:eastAsia="Arial" w:hAnsi="Times New Roman"/>
          <w:snapToGrid w:val="0"/>
          <w:sz w:val="28"/>
          <w:szCs w:val="28"/>
          <w:lang w:val="nl-NL"/>
        </w:rPr>
        <w:lastRenderedPageBreak/>
        <w:t>2. Bộ trưởng, Thủ trưởng cơ quan ngang Bộ, Thủ trưởng cơ quan thuộc Chính phủ, Chủ tịch Ủy ban nhân dân các tỉnh, thành phố trực thuộc Trung ương chịu trách nhiệm thi hành Nghị định này./.</w:t>
      </w:r>
    </w:p>
    <w:tbl>
      <w:tblPr>
        <w:tblW w:w="4887" w:type="pct"/>
        <w:tblLook w:val="04A0" w:firstRow="1" w:lastRow="0" w:firstColumn="1" w:lastColumn="0" w:noHBand="0" w:noVBand="1"/>
      </w:tblPr>
      <w:tblGrid>
        <w:gridCol w:w="5556"/>
        <w:gridCol w:w="3311"/>
      </w:tblGrid>
      <w:tr w:rsidR="0010193A" w:rsidRPr="00D71DF7" w14:paraId="2BE47319" w14:textId="77777777" w:rsidTr="00D808D2">
        <w:tc>
          <w:tcPr>
            <w:tcW w:w="3133" w:type="pct"/>
            <w:shd w:val="clear" w:color="auto" w:fill="auto"/>
          </w:tcPr>
          <w:p w14:paraId="63C8EFD3" w14:textId="77777777" w:rsidR="0010193A" w:rsidRPr="00D71DF7" w:rsidRDefault="0010193A" w:rsidP="00AF76E0">
            <w:pPr>
              <w:pStyle w:val="Vnbnnidung20"/>
              <w:rPr>
                <w:b/>
                <w:sz w:val="24"/>
                <w:szCs w:val="24"/>
              </w:rPr>
            </w:pPr>
            <w:r w:rsidRPr="00D71DF7">
              <w:rPr>
                <w:b/>
                <w:i/>
                <w:iCs/>
                <w:sz w:val="24"/>
                <w:szCs w:val="24"/>
              </w:rPr>
              <w:t>Nơi nhận:</w:t>
            </w:r>
          </w:p>
          <w:p w14:paraId="2EA561AC" w14:textId="77777777" w:rsidR="0010193A" w:rsidRPr="00D71DF7" w:rsidRDefault="0010193A" w:rsidP="00AF76E0">
            <w:pPr>
              <w:rPr>
                <w:rFonts w:ascii="Times New Roman" w:hAnsi="Times New Roman"/>
              </w:rPr>
            </w:pPr>
            <w:r w:rsidRPr="00D71DF7">
              <w:rPr>
                <w:rFonts w:ascii="Times New Roman" w:hAnsi="Times New Roman"/>
              </w:rPr>
              <w:t>- Ban Bí thư Trung ương Đảng;</w:t>
            </w:r>
          </w:p>
          <w:p w14:paraId="19A0CC2B" w14:textId="77777777" w:rsidR="0010193A" w:rsidRPr="00D71DF7" w:rsidRDefault="0010193A" w:rsidP="00AF76E0">
            <w:pPr>
              <w:rPr>
                <w:rFonts w:ascii="Times New Roman" w:hAnsi="Times New Roman"/>
              </w:rPr>
            </w:pPr>
            <w:r w:rsidRPr="00D71DF7">
              <w:rPr>
                <w:rFonts w:ascii="Times New Roman" w:hAnsi="Times New Roman"/>
              </w:rPr>
              <w:t>- Thủ tướng, các Phó Thủ tướng Chính phủ;</w:t>
            </w:r>
          </w:p>
          <w:p w14:paraId="48C54871" w14:textId="77777777" w:rsidR="0010193A" w:rsidRPr="00D71DF7" w:rsidRDefault="0010193A" w:rsidP="00AF76E0">
            <w:pPr>
              <w:rPr>
                <w:rFonts w:ascii="Times New Roman" w:hAnsi="Times New Roman"/>
              </w:rPr>
            </w:pPr>
            <w:r w:rsidRPr="00D71DF7">
              <w:rPr>
                <w:rFonts w:ascii="Times New Roman" w:hAnsi="Times New Roman"/>
              </w:rPr>
              <w:t>- Các Bộ, cơ quan ngang Bộ, cơ quan thuộc Chính phủ;</w:t>
            </w:r>
          </w:p>
          <w:p w14:paraId="5378E114" w14:textId="77777777" w:rsidR="0010193A" w:rsidRPr="00D71DF7" w:rsidRDefault="0010193A" w:rsidP="00AF76E0">
            <w:pPr>
              <w:rPr>
                <w:rFonts w:ascii="Times New Roman" w:hAnsi="Times New Roman"/>
              </w:rPr>
            </w:pPr>
            <w:r w:rsidRPr="00D71DF7">
              <w:rPr>
                <w:rFonts w:ascii="Times New Roman" w:hAnsi="Times New Roman"/>
              </w:rPr>
              <w:t xml:space="preserve">- HĐND, UBND các tỉnh, thành phố trực thuộc </w:t>
            </w:r>
            <w:r w:rsidR="00CD26AA" w:rsidRPr="00D71DF7">
              <w:rPr>
                <w:rFonts w:ascii="Times New Roman" w:hAnsi="Times New Roman"/>
              </w:rPr>
              <w:t>TW</w:t>
            </w:r>
          </w:p>
          <w:p w14:paraId="5F5FA7C9" w14:textId="77777777" w:rsidR="0010193A" w:rsidRPr="00D71DF7" w:rsidRDefault="0010193A" w:rsidP="00AF76E0">
            <w:pPr>
              <w:rPr>
                <w:rFonts w:ascii="Times New Roman" w:hAnsi="Times New Roman"/>
              </w:rPr>
            </w:pPr>
            <w:r w:rsidRPr="00D71DF7">
              <w:rPr>
                <w:rFonts w:ascii="Times New Roman" w:hAnsi="Times New Roman"/>
              </w:rPr>
              <w:t>- Văn phòng Trung ương và các Ban của Đảng;</w:t>
            </w:r>
          </w:p>
          <w:p w14:paraId="73B4BCF5" w14:textId="77777777" w:rsidR="0010193A" w:rsidRPr="00D71DF7" w:rsidRDefault="0010193A" w:rsidP="00AF76E0">
            <w:pPr>
              <w:rPr>
                <w:rFonts w:ascii="Times New Roman" w:hAnsi="Times New Roman"/>
              </w:rPr>
            </w:pPr>
            <w:r w:rsidRPr="00D71DF7">
              <w:rPr>
                <w:rFonts w:ascii="Times New Roman" w:hAnsi="Times New Roman"/>
              </w:rPr>
              <w:t>- Văn phòng Tổng Bí thư;</w:t>
            </w:r>
          </w:p>
          <w:p w14:paraId="77C1F544" w14:textId="77777777" w:rsidR="0010193A" w:rsidRPr="00D71DF7" w:rsidRDefault="0010193A" w:rsidP="00AF76E0">
            <w:pPr>
              <w:rPr>
                <w:rFonts w:ascii="Times New Roman" w:hAnsi="Times New Roman"/>
              </w:rPr>
            </w:pPr>
            <w:r w:rsidRPr="00D71DF7">
              <w:rPr>
                <w:rFonts w:ascii="Times New Roman" w:hAnsi="Times New Roman"/>
              </w:rPr>
              <w:t>- Văn phòng Chủ tịch nước;</w:t>
            </w:r>
          </w:p>
          <w:p w14:paraId="66EB320E" w14:textId="77777777" w:rsidR="0010193A" w:rsidRPr="00D71DF7" w:rsidRDefault="0010193A" w:rsidP="00AF76E0">
            <w:pPr>
              <w:rPr>
                <w:rFonts w:ascii="Times New Roman" w:hAnsi="Times New Roman"/>
              </w:rPr>
            </w:pPr>
            <w:r w:rsidRPr="00D71DF7">
              <w:rPr>
                <w:rFonts w:ascii="Times New Roman" w:hAnsi="Times New Roman"/>
              </w:rPr>
              <w:t>- Hội đồng Dân tộc và các Ủy ban của Quốc hội;</w:t>
            </w:r>
          </w:p>
          <w:p w14:paraId="67EC22C4" w14:textId="77777777" w:rsidR="0010193A" w:rsidRPr="00D71DF7" w:rsidRDefault="0010193A" w:rsidP="00AF76E0">
            <w:pPr>
              <w:rPr>
                <w:rFonts w:ascii="Times New Roman" w:hAnsi="Times New Roman"/>
              </w:rPr>
            </w:pPr>
            <w:r w:rsidRPr="00D71DF7">
              <w:rPr>
                <w:rFonts w:ascii="Times New Roman" w:hAnsi="Times New Roman"/>
              </w:rPr>
              <w:t>- Văn phòng Quốc hội;</w:t>
            </w:r>
          </w:p>
          <w:p w14:paraId="68FEB7AE" w14:textId="77777777" w:rsidR="0010193A" w:rsidRPr="00D71DF7" w:rsidRDefault="0010193A" w:rsidP="00AF76E0">
            <w:pPr>
              <w:rPr>
                <w:rFonts w:ascii="Times New Roman" w:hAnsi="Times New Roman"/>
              </w:rPr>
            </w:pPr>
            <w:r w:rsidRPr="00D71DF7">
              <w:rPr>
                <w:rFonts w:ascii="Times New Roman" w:hAnsi="Times New Roman"/>
              </w:rPr>
              <w:t>- Tòa án nhân dân tối cao;</w:t>
            </w:r>
          </w:p>
          <w:p w14:paraId="0ED97F6E" w14:textId="77777777" w:rsidR="0010193A" w:rsidRPr="00D71DF7" w:rsidRDefault="0010193A" w:rsidP="00AF76E0">
            <w:pPr>
              <w:rPr>
                <w:rFonts w:ascii="Times New Roman" w:hAnsi="Times New Roman"/>
              </w:rPr>
            </w:pPr>
            <w:r w:rsidRPr="00D71DF7">
              <w:rPr>
                <w:rFonts w:ascii="Times New Roman" w:hAnsi="Times New Roman"/>
              </w:rPr>
              <w:t>- Viện Kiểm sát nhân dân tối cao;</w:t>
            </w:r>
          </w:p>
          <w:p w14:paraId="48FA640B" w14:textId="77777777" w:rsidR="0010193A" w:rsidRPr="00D71DF7" w:rsidRDefault="0010193A" w:rsidP="00AF76E0">
            <w:pPr>
              <w:rPr>
                <w:rFonts w:ascii="Times New Roman" w:hAnsi="Times New Roman"/>
              </w:rPr>
            </w:pPr>
            <w:r w:rsidRPr="00D71DF7">
              <w:rPr>
                <w:rFonts w:ascii="Times New Roman" w:hAnsi="Times New Roman"/>
              </w:rPr>
              <w:t>- Kiểm toán Nhà nước;</w:t>
            </w:r>
          </w:p>
          <w:p w14:paraId="48DCE5F8" w14:textId="77777777" w:rsidR="0010193A" w:rsidRPr="00D71DF7" w:rsidRDefault="0010193A" w:rsidP="00AF76E0">
            <w:pPr>
              <w:rPr>
                <w:rFonts w:ascii="Times New Roman" w:hAnsi="Times New Roman"/>
              </w:rPr>
            </w:pPr>
            <w:r w:rsidRPr="00D71DF7">
              <w:rPr>
                <w:rFonts w:ascii="Times New Roman" w:hAnsi="Times New Roman"/>
              </w:rPr>
              <w:t>- Ủy ban Giám sát tài chính Quốc gia;</w:t>
            </w:r>
          </w:p>
          <w:p w14:paraId="5D6F2B1E" w14:textId="77777777" w:rsidR="0010193A" w:rsidRPr="00D71DF7" w:rsidRDefault="0010193A" w:rsidP="00AF76E0">
            <w:pPr>
              <w:rPr>
                <w:rFonts w:ascii="Times New Roman" w:hAnsi="Times New Roman"/>
              </w:rPr>
            </w:pPr>
            <w:r w:rsidRPr="00D71DF7">
              <w:rPr>
                <w:rFonts w:ascii="Times New Roman" w:hAnsi="Times New Roman"/>
              </w:rPr>
              <w:t>- Ngân hàng Chính sách xã hội;</w:t>
            </w:r>
          </w:p>
          <w:p w14:paraId="0CD5F771" w14:textId="77777777" w:rsidR="0010193A" w:rsidRPr="00D71DF7" w:rsidRDefault="0010193A" w:rsidP="00AF76E0">
            <w:pPr>
              <w:rPr>
                <w:rFonts w:ascii="Times New Roman" w:hAnsi="Times New Roman"/>
              </w:rPr>
            </w:pPr>
            <w:r w:rsidRPr="00D71DF7">
              <w:rPr>
                <w:rFonts w:ascii="Times New Roman" w:hAnsi="Times New Roman"/>
              </w:rPr>
              <w:t>- Ngân hàng Phát triển Việt Nam;</w:t>
            </w:r>
          </w:p>
          <w:p w14:paraId="07825FDA" w14:textId="77777777" w:rsidR="0010193A" w:rsidRPr="00D71DF7" w:rsidRDefault="0010193A" w:rsidP="00AF76E0">
            <w:pPr>
              <w:rPr>
                <w:rFonts w:ascii="Times New Roman" w:hAnsi="Times New Roman"/>
              </w:rPr>
            </w:pPr>
            <w:r w:rsidRPr="00D71DF7">
              <w:rPr>
                <w:rFonts w:ascii="Times New Roman" w:hAnsi="Times New Roman"/>
              </w:rPr>
              <w:t>- Ủy ban trung ương Mặt trận Tổ quốc Việt Nam;</w:t>
            </w:r>
          </w:p>
          <w:p w14:paraId="2FA3F1B5" w14:textId="77777777" w:rsidR="0010193A" w:rsidRPr="00D71DF7" w:rsidRDefault="0010193A" w:rsidP="00AF76E0">
            <w:pPr>
              <w:rPr>
                <w:rFonts w:ascii="Times New Roman" w:hAnsi="Times New Roman"/>
              </w:rPr>
            </w:pPr>
            <w:r w:rsidRPr="00D71DF7">
              <w:rPr>
                <w:rFonts w:ascii="Times New Roman" w:hAnsi="Times New Roman"/>
              </w:rPr>
              <w:t>- Cơ quan trung ương của các đoàn thể;</w:t>
            </w:r>
          </w:p>
          <w:p w14:paraId="3F7C797B" w14:textId="77777777" w:rsidR="0010193A" w:rsidRPr="00D71DF7" w:rsidRDefault="0010193A" w:rsidP="00AF76E0">
            <w:pPr>
              <w:rPr>
                <w:rFonts w:ascii="Times New Roman" w:hAnsi="Times New Roman"/>
              </w:rPr>
            </w:pPr>
            <w:r w:rsidRPr="00D71DF7">
              <w:rPr>
                <w:rFonts w:ascii="Times New Roman" w:hAnsi="Times New Roman"/>
              </w:rPr>
              <w:t>- VPCP: BTCN, các PCN, Trợ lý TTg, TGĐ cổng TTĐT, các Vụ, Cục, đơn vị trực thuộc, Công báo;</w:t>
            </w:r>
          </w:p>
          <w:p w14:paraId="254D3D86" w14:textId="77777777" w:rsidR="0010193A" w:rsidRPr="00D71DF7" w:rsidRDefault="0010193A" w:rsidP="00AF76E0">
            <w:pPr>
              <w:pStyle w:val="Vnbnnidung20"/>
              <w:tabs>
                <w:tab w:val="left" w:pos="258"/>
              </w:tabs>
            </w:pPr>
            <w:r w:rsidRPr="00D71DF7">
              <w:rPr>
                <w:sz w:val="24"/>
                <w:szCs w:val="24"/>
              </w:rPr>
              <w:t>- Lưu: VT, KTTH (2b).</w:t>
            </w:r>
          </w:p>
        </w:tc>
        <w:tc>
          <w:tcPr>
            <w:tcW w:w="1867" w:type="pct"/>
            <w:shd w:val="clear" w:color="auto" w:fill="auto"/>
          </w:tcPr>
          <w:p w14:paraId="1F3E0F5B" w14:textId="1D069946" w:rsidR="0010193A" w:rsidRPr="00D71DF7" w:rsidRDefault="00D71DF7" w:rsidP="00792241">
            <w:pPr>
              <w:pStyle w:val="Vnbnnidung0"/>
              <w:spacing w:before="120" w:after="120" w:line="240" w:lineRule="auto"/>
              <w:ind w:firstLine="0"/>
              <w:jc w:val="center"/>
              <w:rPr>
                <w:b/>
                <w:sz w:val="28"/>
                <w:szCs w:val="28"/>
              </w:rPr>
            </w:pPr>
            <w:r>
              <w:rPr>
                <w:b/>
                <w:sz w:val="28"/>
                <w:szCs w:val="28"/>
              </w:rPr>
              <w:t xml:space="preserve"> </w:t>
            </w:r>
          </w:p>
          <w:p w14:paraId="2ADFC916" w14:textId="77777777" w:rsidR="0010193A" w:rsidRPr="00D71DF7" w:rsidRDefault="0065178A" w:rsidP="00792241">
            <w:pPr>
              <w:pStyle w:val="Vnbnnidung0"/>
              <w:spacing w:before="120" w:after="120" w:line="240" w:lineRule="auto"/>
              <w:ind w:firstLine="0"/>
              <w:jc w:val="center"/>
              <w:rPr>
                <w:b/>
                <w:sz w:val="28"/>
                <w:szCs w:val="28"/>
              </w:rPr>
            </w:pPr>
            <w:r w:rsidRPr="00D71DF7">
              <w:rPr>
                <w:b/>
                <w:sz w:val="28"/>
                <w:szCs w:val="28"/>
              </w:rPr>
              <w:t xml:space="preserve"> </w:t>
            </w:r>
          </w:p>
          <w:p w14:paraId="66321F37" w14:textId="77777777" w:rsidR="0010193A" w:rsidRPr="00D71DF7" w:rsidRDefault="0010193A" w:rsidP="00792241">
            <w:pPr>
              <w:pStyle w:val="Vnbnnidung0"/>
              <w:spacing w:before="120" w:after="120" w:line="240" w:lineRule="auto"/>
              <w:ind w:firstLine="0"/>
              <w:rPr>
                <w:sz w:val="20"/>
                <w:szCs w:val="20"/>
              </w:rPr>
            </w:pPr>
          </w:p>
        </w:tc>
      </w:tr>
    </w:tbl>
    <w:p w14:paraId="7620520E" w14:textId="77777777" w:rsidR="0010193A" w:rsidRPr="00D71DF7" w:rsidRDefault="0010193A" w:rsidP="00792241">
      <w:pPr>
        <w:spacing w:before="120" w:after="120"/>
        <w:rPr>
          <w:rFonts w:ascii="Times New Roman" w:hAnsi="Times New Roman"/>
          <w:sz w:val="20"/>
          <w:szCs w:val="20"/>
        </w:rPr>
      </w:pPr>
    </w:p>
    <w:p w14:paraId="50F8EA55" w14:textId="77777777" w:rsidR="00745C91" w:rsidRPr="00D71DF7" w:rsidRDefault="00745C91" w:rsidP="00792241">
      <w:pPr>
        <w:spacing w:before="120" w:after="120"/>
        <w:jc w:val="both"/>
        <w:rPr>
          <w:rFonts w:ascii="Times New Roman" w:eastAsia="Arial" w:hAnsi="Times New Roman"/>
          <w:snapToGrid w:val="0"/>
          <w:lang w:val="nl-NL"/>
        </w:rPr>
      </w:pPr>
    </w:p>
    <w:p w14:paraId="78429378" w14:textId="77777777" w:rsidR="00D21457" w:rsidRPr="00D71DF7" w:rsidRDefault="00AF76E0" w:rsidP="00CC46E7">
      <w:pPr>
        <w:shd w:val="clear" w:color="auto" w:fill="FFFFFF"/>
        <w:spacing w:before="60" w:after="60"/>
        <w:jc w:val="center"/>
        <w:rPr>
          <w:rFonts w:ascii="Times New Roman" w:hAnsi="Times New Roman"/>
          <w:sz w:val="28"/>
          <w:szCs w:val="28"/>
        </w:rPr>
      </w:pPr>
      <w:r w:rsidRPr="00D71DF7">
        <w:rPr>
          <w:rFonts w:ascii="Times New Roman" w:hAnsi="Times New Roman"/>
          <w:b/>
          <w:bCs/>
          <w:sz w:val="26"/>
          <w:szCs w:val="26"/>
          <w:lang w:val="vi-VN"/>
        </w:rPr>
        <w:br w:type="page"/>
      </w:r>
      <w:r w:rsidR="00D21457" w:rsidRPr="00D71DF7">
        <w:rPr>
          <w:rFonts w:ascii="Times New Roman" w:hAnsi="Times New Roman"/>
          <w:b/>
          <w:bCs/>
          <w:sz w:val="28"/>
          <w:szCs w:val="28"/>
          <w:lang w:val="vi-VN"/>
        </w:rPr>
        <w:lastRenderedPageBreak/>
        <w:t xml:space="preserve">PHỤ LỤC </w:t>
      </w:r>
    </w:p>
    <w:p w14:paraId="2D206592" w14:textId="77777777" w:rsidR="00D21457" w:rsidRPr="00D71DF7" w:rsidRDefault="00D21457" w:rsidP="00CC46E7">
      <w:pPr>
        <w:shd w:val="clear" w:color="auto" w:fill="FFFFFF"/>
        <w:spacing w:before="60" w:after="60"/>
        <w:jc w:val="center"/>
        <w:rPr>
          <w:rFonts w:ascii="Times New Roman" w:hAnsi="Times New Roman"/>
          <w:b/>
          <w:sz w:val="28"/>
          <w:szCs w:val="28"/>
        </w:rPr>
      </w:pPr>
      <w:r w:rsidRPr="00D71DF7">
        <w:rPr>
          <w:rFonts w:ascii="Times New Roman" w:hAnsi="Times New Roman"/>
          <w:b/>
          <w:sz w:val="28"/>
          <w:szCs w:val="28"/>
        </w:rPr>
        <w:t xml:space="preserve">BIỂU MỨC PHÍ SỬ DỤNG ĐƯỜNG CAO TỐC </w:t>
      </w:r>
    </w:p>
    <w:p w14:paraId="4EE558FF" w14:textId="77777777" w:rsidR="00D21457" w:rsidRPr="00D71DF7" w:rsidRDefault="00D21457" w:rsidP="00CC46E7">
      <w:pPr>
        <w:shd w:val="clear" w:color="auto" w:fill="FFFFFF"/>
        <w:spacing w:before="60" w:after="60"/>
        <w:jc w:val="center"/>
        <w:rPr>
          <w:rFonts w:ascii="Times New Roman" w:hAnsi="Times New Roman"/>
          <w:i/>
          <w:iCs/>
          <w:sz w:val="28"/>
          <w:szCs w:val="28"/>
        </w:rPr>
      </w:pPr>
      <w:r w:rsidRPr="00D71DF7">
        <w:rPr>
          <w:rFonts w:ascii="Times New Roman" w:hAnsi="Times New Roman"/>
          <w:i/>
          <w:iCs/>
          <w:sz w:val="28"/>
          <w:szCs w:val="28"/>
          <w:lang w:val="vi-VN"/>
        </w:rPr>
        <w:t xml:space="preserve">(Ban hành kèm theo </w:t>
      </w:r>
      <w:r w:rsidRPr="00D71DF7">
        <w:rPr>
          <w:rFonts w:ascii="Times New Roman" w:hAnsi="Times New Roman"/>
          <w:i/>
          <w:iCs/>
          <w:sz w:val="28"/>
          <w:szCs w:val="28"/>
        </w:rPr>
        <w:t>Nghị định</w:t>
      </w:r>
      <w:r w:rsidRPr="00D71DF7">
        <w:rPr>
          <w:rFonts w:ascii="Times New Roman" w:hAnsi="Times New Roman"/>
          <w:i/>
          <w:iCs/>
          <w:sz w:val="28"/>
          <w:szCs w:val="28"/>
          <w:lang w:val="vi-VN"/>
        </w:rPr>
        <w:t xml:space="preserve"> số </w:t>
      </w:r>
      <w:r w:rsidRPr="00D71DF7">
        <w:rPr>
          <w:rFonts w:ascii="Times New Roman" w:hAnsi="Times New Roman"/>
          <w:i/>
          <w:iCs/>
          <w:sz w:val="28"/>
          <w:szCs w:val="28"/>
        </w:rPr>
        <w:t>…..</w:t>
      </w:r>
      <w:r w:rsidRPr="00D71DF7">
        <w:rPr>
          <w:rFonts w:ascii="Times New Roman" w:hAnsi="Times New Roman"/>
          <w:i/>
          <w:iCs/>
          <w:sz w:val="28"/>
          <w:szCs w:val="28"/>
          <w:lang w:val="vi-VN"/>
        </w:rPr>
        <w:t>/20</w:t>
      </w:r>
      <w:r w:rsidRPr="00D71DF7">
        <w:rPr>
          <w:rFonts w:ascii="Times New Roman" w:hAnsi="Times New Roman"/>
          <w:i/>
          <w:iCs/>
          <w:sz w:val="28"/>
          <w:szCs w:val="28"/>
        </w:rPr>
        <w:t>24</w:t>
      </w:r>
      <w:r w:rsidRPr="00D71DF7">
        <w:rPr>
          <w:rFonts w:ascii="Times New Roman" w:hAnsi="Times New Roman"/>
          <w:i/>
          <w:iCs/>
          <w:sz w:val="28"/>
          <w:szCs w:val="28"/>
          <w:lang w:val="vi-VN"/>
        </w:rPr>
        <w:t>/NĐ-</w:t>
      </w:r>
      <w:r w:rsidRPr="00D71DF7">
        <w:rPr>
          <w:rFonts w:ascii="Times New Roman" w:hAnsi="Times New Roman"/>
          <w:i/>
          <w:iCs/>
          <w:sz w:val="28"/>
          <w:szCs w:val="28"/>
        </w:rPr>
        <w:t>CP</w:t>
      </w:r>
      <w:r w:rsidRPr="00D71DF7">
        <w:rPr>
          <w:rFonts w:ascii="Times New Roman" w:hAnsi="Times New Roman"/>
          <w:i/>
          <w:iCs/>
          <w:sz w:val="28"/>
          <w:szCs w:val="28"/>
          <w:lang w:val="vi-VN"/>
        </w:rPr>
        <w:t xml:space="preserve"> ngày </w:t>
      </w:r>
      <w:r w:rsidRPr="00D71DF7">
        <w:rPr>
          <w:rFonts w:ascii="Times New Roman" w:hAnsi="Times New Roman"/>
          <w:i/>
          <w:iCs/>
          <w:sz w:val="28"/>
          <w:szCs w:val="28"/>
        </w:rPr>
        <w:t>…</w:t>
      </w:r>
      <w:r w:rsidRPr="00D71DF7">
        <w:rPr>
          <w:rFonts w:ascii="Times New Roman" w:hAnsi="Times New Roman"/>
          <w:i/>
          <w:iCs/>
          <w:sz w:val="28"/>
          <w:szCs w:val="28"/>
          <w:lang w:val="vi-VN"/>
        </w:rPr>
        <w:t> tháng</w:t>
      </w:r>
      <w:r w:rsidRPr="00D71DF7">
        <w:rPr>
          <w:rFonts w:ascii="Times New Roman" w:hAnsi="Times New Roman"/>
          <w:i/>
          <w:iCs/>
          <w:sz w:val="28"/>
          <w:szCs w:val="28"/>
        </w:rPr>
        <w:t> …. </w:t>
      </w:r>
      <w:r w:rsidRPr="00D71DF7">
        <w:rPr>
          <w:rFonts w:ascii="Times New Roman" w:hAnsi="Times New Roman"/>
          <w:i/>
          <w:iCs/>
          <w:sz w:val="28"/>
          <w:szCs w:val="28"/>
          <w:lang w:val="vi-VN"/>
        </w:rPr>
        <w:t>năm 20</w:t>
      </w:r>
      <w:r w:rsidRPr="00D71DF7">
        <w:rPr>
          <w:rFonts w:ascii="Times New Roman" w:hAnsi="Times New Roman"/>
          <w:i/>
          <w:iCs/>
          <w:sz w:val="28"/>
          <w:szCs w:val="28"/>
        </w:rPr>
        <w:t>24</w:t>
      </w:r>
      <w:r w:rsidRPr="00D71DF7">
        <w:rPr>
          <w:rFonts w:ascii="Times New Roman" w:hAnsi="Times New Roman"/>
          <w:i/>
          <w:iCs/>
          <w:sz w:val="28"/>
          <w:szCs w:val="28"/>
          <w:lang w:val="vi-VN"/>
        </w:rPr>
        <w:t xml:space="preserve"> </w:t>
      </w:r>
    </w:p>
    <w:p w14:paraId="4F940900" w14:textId="77777777" w:rsidR="00745C91" w:rsidRPr="00D71DF7" w:rsidRDefault="00D21457" w:rsidP="00CC46E7">
      <w:pPr>
        <w:shd w:val="clear" w:color="auto" w:fill="FFFFFF"/>
        <w:spacing w:before="60" w:after="60"/>
        <w:jc w:val="center"/>
        <w:rPr>
          <w:rFonts w:ascii="Times New Roman" w:hAnsi="Times New Roman"/>
          <w:i/>
          <w:iCs/>
          <w:sz w:val="28"/>
          <w:szCs w:val="28"/>
        </w:rPr>
      </w:pPr>
      <w:r w:rsidRPr="00D71DF7">
        <w:rPr>
          <w:rFonts w:ascii="Times New Roman" w:hAnsi="Times New Roman"/>
          <w:i/>
          <w:iCs/>
          <w:sz w:val="28"/>
          <w:szCs w:val="28"/>
          <w:lang w:val="vi-VN"/>
        </w:rPr>
        <w:t xml:space="preserve">của </w:t>
      </w:r>
      <w:r w:rsidRPr="00D71DF7">
        <w:rPr>
          <w:rFonts w:ascii="Times New Roman" w:hAnsi="Times New Roman"/>
          <w:i/>
          <w:iCs/>
          <w:sz w:val="28"/>
          <w:szCs w:val="28"/>
        </w:rPr>
        <w:t>Chính phủ</w:t>
      </w:r>
      <w:r w:rsidRPr="00D71DF7">
        <w:rPr>
          <w:rFonts w:ascii="Times New Roman" w:hAnsi="Times New Roman"/>
          <w:i/>
          <w:iCs/>
          <w:sz w:val="28"/>
          <w:szCs w:val="28"/>
          <w:lang w:val="vi-VN"/>
        </w:rPr>
        <w:t>)</w:t>
      </w:r>
    </w:p>
    <w:p w14:paraId="7D2A2115" w14:textId="77777777" w:rsidR="001B7FE1" w:rsidRPr="00D71DF7" w:rsidRDefault="00CC46E7" w:rsidP="00CC46E7">
      <w:pPr>
        <w:spacing w:before="120" w:after="120"/>
        <w:ind w:left="5040" w:right="-567" w:firstLine="720"/>
        <w:jc w:val="center"/>
        <w:rPr>
          <w:rFonts w:ascii="Times New Roman" w:hAnsi="Times New Roman"/>
          <w:i/>
          <w:iCs/>
          <w:sz w:val="26"/>
          <w:szCs w:val="26"/>
        </w:rPr>
      </w:pPr>
      <w:r w:rsidRPr="00D71DF7">
        <w:rPr>
          <w:rFonts w:ascii="Times New Roman" w:hAnsi="Times New Roman"/>
          <w:i/>
          <w:iCs/>
          <w:sz w:val="26"/>
          <w:szCs w:val="26"/>
        </w:rPr>
        <w:t xml:space="preserve">            </w:t>
      </w:r>
      <w:r w:rsidR="00D21457" w:rsidRPr="00D71DF7">
        <w:rPr>
          <w:rFonts w:ascii="Times New Roman" w:hAnsi="Times New Roman"/>
          <w:i/>
          <w:iCs/>
          <w:sz w:val="26"/>
          <w:szCs w:val="26"/>
          <w:lang w:val="vi-VN"/>
        </w:rPr>
        <w:t>Đơn vị: đồng/</w:t>
      </w:r>
      <w:r w:rsidR="00D21457" w:rsidRPr="00D71DF7">
        <w:rPr>
          <w:rFonts w:ascii="Times New Roman" w:hAnsi="Times New Roman"/>
          <w:i/>
          <w:iCs/>
          <w:sz w:val="26"/>
          <w:szCs w:val="26"/>
        </w:rPr>
        <w:t>xe</w:t>
      </w:r>
      <w:r w:rsidR="00394DFB" w:rsidRPr="00D71DF7">
        <w:rPr>
          <w:rFonts w:ascii="Times New Roman" w:hAnsi="Times New Roman"/>
          <w:i/>
          <w:iCs/>
          <w:sz w:val="26"/>
          <w:szCs w:val="26"/>
        </w:rPr>
        <w:t>.</w:t>
      </w:r>
      <w:r w:rsidR="00D21457" w:rsidRPr="00D71DF7">
        <w:rPr>
          <w:rFonts w:ascii="Times New Roman" w:hAnsi="Times New Roman"/>
          <w:i/>
          <w:iCs/>
          <w:sz w:val="26"/>
          <w:szCs w:val="26"/>
          <w:lang w:val="vi-VN"/>
        </w:rPr>
        <w:t>km</w:t>
      </w:r>
    </w:p>
    <w:tbl>
      <w:tblPr>
        <w:tblpPr w:leftFromText="180" w:rightFromText="180" w:vertAnchor="text" w:tblpX="-342" w:tblpY="1"/>
        <w:tblOverlap w:val="neve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5400"/>
        <w:gridCol w:w="1800"/>
        <w:gridCol w:w="1620"/>
      </w:tblGrid>
      <w:tr w:rsidR="00593DFC" w:rsidRPr="00D71DF7" w14:paraId="351E3D3E" w14:textId="77777777" w:rsidTr="00F65945">
        <w:trPr>
          <w:trHeight w:val="255"/>
          <w:tblHeader/>
        </w:trPr>
        <w:tc>
          <w:tcPr>
            <w:tcW w:w="918" w:type="dxa"/>
            <w:vAlign w:val="center"/>
          </w:tcPr>
          <w:p w14:paraId="54442BE6" w14:textId="77777777" w:rsidR="00F65945" w:rsidRPr="00D71DF7" w:rsidRDefault="00F65945" w:rsidP="00F65945">
            <w:pPr>
              <w:spacing w:before="60" w:after="60"/>
              <w:jc w:val="center"/>
              <w:rPr>
                <w:rFonts w:ascii="Times New Roman" w:hAnsi="Times New Roman"/>
                <w:b/>
                <w:bCs/>
                <w:sz w:val="26"/>
                <w:szCs w:val="26"/>
              </w:rPr>
            </w:pPr>
            <w:r w:rsidRPr="00D71DF7">
              <w:rPr>
                <w:rFonts w:ascii="Times New Roman" w:hAnsi="Times New Roman"/>
                <w:b/>
                <w:bCs/>
                <w:sz w:val="26"/>
                <w:szCs w:val="26"/>
              </w:rPr>
              <w:t>Nhóm</w:t>
            </w:r>
          </w:p>
        </w:tc>
        <w:tc>
          <w:tcPr>
            <w:tcW w:w="5400" w:type="dxa"/>
            <w:shd w:val="clear" w:color="auto" w:fill="auto"/>
            <w:noWrap/>
            <w:vAlign w:val="center"/>
          </w:tcPr>
          <w:p w14:paraId="5654E767" w14:textId="77777777" w:rsidR="00F65945" w:rsidRPr="00D71DF7" w:rsidRDefault="00F65945" w:rsidP="00F65945">
            <w:pPr>
              <w:spacing w:before="60" w:after="60"/>
              <w:jc w:val="center"/>
              <w:rPr>
                <w:rFonts w:ascii="Times New Roman" w:hAnsi="Times New Roman"/>
                <w:b/>
                <w:bCs/>
                <w:sz w:val="26"/>
                <w:szCs w:val="26"/>
              </w:rPr>
            </w:pPr>
            <w:r w:rsidRPr="00D71DF7">
              <w:rPr>
                <w:rFonts w:ascii="Times New Roman" w:hAnsi="Times New Roman"/>
                <w:b/>
                <w:bCs/>
                <w:sz w:val="26"/>
                <w:szCs w:val="26"/>
              </w:rPr>
              <w:t>Phương tiện chịu phí</w:t>
            </w:r>
          </w:p>
        </w:tc>
        <w:tc>
          <w:tcPr>
            <w:tcW w:w="1800" w:type="dxa"/>
            <w:vAlign w:val="center"/>
          </w:tcPr>
          <w:p w14:paraId="123E33E3" w14:textId="77777777" w:rsidR="00F65945" w:rsidRPr="00D71DF7" w:rsidRDefault="00F65945" w:rsidP="00F65945">
            <w:pPr>
              <w:pStyle w:val="NormalWeb"/>
              <w:shd w:val="clear" w:color="auto" w:fill="FFFFFF"/>
              <w:spacing w:before="60" w:after="60" w:line="234" w:lineRule="atLeast"/>
              <w:jc w:val="center"/>
              <w:rPr>
                <w:b/>
                <w:bCs/>
                <w:sz w:val="26"/>
                <w:szCs w:val="26"/>
              </w:rPr>
            </w:pPr>
            <w:r w:rsidRPr="00D71DF7">
              <w:rPr>
                <w:b/>
                <w:bCs/>
                <w:sz w:val="26"/>
                <w:szCs w:val="26"/>
              </w:rPr>
              <w:t>Mức 1</w:t>
            </w:r>
          </w:p>
        </w:tc>
        <w:tc>
          <w:tcPr>
            <w:tcW w:w="1620" w:type="dxa"/>
            <w:vAlign w:val="center"/>
          </w:tcPr>
          <w:p w14:paraId="77593A4B" w14:textId="77777777" w:rsidR="00F65945" w:rsidRPr="00D71DF7" w:rsidRDefault="00F65945" w:rsidP="00F65945">
            <w:pPr>
              <w:spacing w:before="60" w:after="60"/>
              <w:jc w:val="center"/>
              <w:rPr>
                <w:rFonts w:ascii="Times New Roman" w:hAnsi="Times New Roman"/>
                <w:b/>
                <w:bCs/>
                <w:sz w:val="26"/>
                <w:szCs w:val="26"/>
              </w:rPr>
            </w:pPr>
            <w:r w:rsidRPr="00D71DF7">
              <w:rPr>
                <w:rFonts w:ascii="Times New Roman" w:hAnsi="Times New Roman"/>
                <w:b/>
                <w:bCs/>
                <w:sz w:val="26"/>
                <w:szCs w:val="26"/>
              </w:rPr>
              <w:t>Mức 2</w:t>
            </w:r>
          </w:p>
        </w:tc>
      </w:tr>
      <w:tr w:rsidR="00593DFC" w:rsidRPr="00D71DF7" w14:paraId="46DC7434" w14:textId="77777777" w:rsidTr="00F65945">
        <w:trPr>
          <w:trHeight w:val="281"/>
        </w:trPr>
        <w:tc>
          <w:tcPr>
            <w:tcW w:w="918" w:type="dxa"/>
            <w:vAlign w:val="center"/>
          </w:tcPr>
          <w:p w14:paraId="64203FE0" w14:textId="77777777" w:rsidR="00F65945" w:rsidRPr="00D71DF7" w:rsidRDefault="00F65945" w:rsidP="00F65945">
            <w:pPr>
              <w:spacing w:before="60" w:after="60"/>
              <w:jc w:val="center"/>
              <w:rPr>
                <w:rFonts w:ascii="Times New Roman" w:hAnsi="Times New Roman"/>
                <w:sz w:val="26"/>
                <w:szCs w:val="26"/>
              </w:rPr>
            </w:pPr>
            <w:r w:rsidRPr="00D71DF7">
              <w:rPr>
                <w:rFonts w:ascii="Times New Roman" w:hAnsi="Times New Roman"/>
                <w:sz w:val="26"/>
                <w:szCs w:val="26"/>
              </w:rPr>
              <w:t>1</w:t>
            </w:r>
          </w:p>
        </w:tc>
        <w:tc>
          <w:tcPr>
            <w:tcW w:w="5400" w:type="dxa"/>
          </w:tcPr>
          <w:p w14:paraId="443F51BC" w14:textId="77777777" w:rsidR="00F65945" w:rsidRPr="00D71DF7" w:rsidRDefault="00F65945" w:rsidP="00F65945">
            <w:pPr>
              <w:spacing w:before="60" w:after="60"/>
              <w:jc w:val="both"/>
              <w:rPr>
                <w:rFonts w:ascii="Times New Roman" w:hAnsi="Times New Roman"/>
                <w:sz w:val="26"/>
                <w:szCs w:val="26"/>
                <w:lang w:val="nl-NL"/>
              </w:rPr>
            </w:pPr>
            <w:r w:rsidRPr="00D71DF7">
              <w:rPr>
                <w:rFonts w:ascii="Times New Roman" w:hAnsi="Times New Roman"/>
                <w:sz w:val="26"/>
                <w:szCs w:val="26"/>
                <w:lang w:val="nl-NL"/>
              </w:rPr>
              <w:t>Xe dưới 12 ghế ngồi, xe tải có tải trọng dưới 2 tấn; các loại xe buýt vận tải khách công cộng;</w:t>
            </w:r>
          </w:p>
        </w:tc>
        <w:tc>
          <w:tcPr>
            <w:tcW w:w="1800" w:type="dxa"/>
            <w:vAlign w:val="center"/>
          </w:tcPr>
          <w:p w14:paraId="4C2F7F93" w14:textId="77777777" w:rsidR="00F65945" w:rsidRPr="00D71DF7" w:rsidRDefault="00F65945" w:rsidP="00F65945">
            <w:pPr>
              <w:spacing w:before="60" w:after="60"/>
              <w:jc w:val="center"/>
              <w:rPr>
                <w:rFonts w:ascii="Times New Roman" w:hAnsi="Times New Roman"/>
                <w:sz w:val="26"/>
                <w:szCs w:val="26"/>
              </w:rPr>
            </w:pPr>
            <w:r w:rsidRPr="00D71DF7">
              <w:rPr>
                <w:rFonts w:ascii="Times New Roman" w:hAnsi="Times New Roman"/>
                <w:sz w:val="26"/>
                <w:szCs w:val="26"/>
              </w:rPr>
              <w:t>1.300</w:t>
            </w:r>
          </w:p>
        </w:tc>
        <w:tc>
          <w:tcPr>
            <w:tcW w:w="1620" w:type="dxa"/>
            <w:vAlign w:val="center"/>
          </w:tcPr>
          <w:p w14:paraId="553E01EB" w14:textId="77777777" w:rsidR="00F65945" w:rsidRPr="00D71DF7" w:rsidRDefault="00F65945" w:rsidP="00F65945">
            <w:pPr>
              <w:spacing w:before="60" w:after="60"/>
              <w:jc w:val="center"/>
              <w:rPr>
                <w:rFonts w:ascii="Times New Roman" w:hAnsi="Times New Roman"/>
                <w:sz w:val="26"/>
                <w:szCs w:val="26"/>
              </w:rPr>
            </w:pPr>
            <w:r w:rsidRPr="00D71DF7">
              <w:rPr>
                <w:rFonts w:ascii="Times New Roman" w:hAnsi="Times New Roman"/>
                <w:sz w:val="26"/>
                <w:szCs w:val="26"/>
              </w:rPr>
              <w:t>900</w:t>
            </w:r>
          </w:p>
        </w:tc>
      </w:tr>
      <w:tr w:rsidR="00593DFC" w:rsidRPr="00D71DF7" w14:paraId="17068D84" w14:textId="77777777" w:rsidTr="00F65945">
        <w:trPr>
          <w:trHeight w:val="281"/>
        </w:trPr>
        <w:tc>
          <w:tcPr>
            <w:tcW w:w="918" w:type="dxa"/>
            <w:vAlign w:val="center"/>
          </w:tcPr>
          <w:p w14:paraId="1262D4F2" w14:textId="77777777" w:rsidR="00F65945" w:rsidRPr="00D71DF7" w:rsidRDefault="00F65945" w:rsidP="00F65945">
            <w:pPr>
              <w:spacing w:before="60" w:after="60"/>
              <w:jc w:val="center"/>
              <w:rPr>
                <w:rFonts w:ascii="Times New Roman" w:hAnsi="Times New Roman"/>
                <w:sz w:val="26"/>
                <w:szCs w:val="26"/>
              </w:rPr>
            </w:pPr>
            <w:r w:rsidRPr="00D71DF7">
              <w:rPr>
                <w:rFonts w:ascii="Times New Roman" w:hAnsi="Times New Roman"/>
                <w:sz w:val="26"/>
                <w:szCs w:val="26"/>
              </w:rPr>
              <w:t>2</w:t>
            </w:r>
          </w:p>
        </w:tc>
        <w:tc>
          <w:tcPr>
            <w:tcW w:w="5400" w:type="dxa"/>
          </w:tcPr>
          <w:p w14:paraId="74900A86" w14:textId="77777777" w:rsidR="00F65945" w:rsidRPr="00D71DF7" w:rsidRDefault="00F65945" w:rsidP="00F65945">
            <w:pPr>
              <w:spacing w:before="60" w:after="60"/>
              <w:jc w:val="both"/>
              <w:rPr>
                <w:rFonts w:ascii="Times New Roman" w:hAnsi="Times New Roman"/>
                <w:sz w:val="26"/>
                <w:szCs w:val="26"/>
                <w:lang w:val="nl-NL"/>
              </w:rPr>
            </w:pPr>
            <w:r w:rsidRPr="00D71DF7">
              <w:rPr>
                <w:rFonts w:ascii="Times New Roman" w:hAnsi="Times New Roman"/>
                <w:sz w:val="26"/>
                <w:szCs w:val="26"/>
                <w:lang w:val="nl-NL"/>
              </w:rPr>
              <w:t>Xe từ 12 ghế ngồi đến 30 ghế ngồi; xe tải có tải trọng từ 2 tấn đến dưới 4 tấn;</w:t>
            </w:r>
          </w:p>
        </w:tc>
        <w:tc>
          <w:tcPr>
            <w:tcW w:w="1800" w:type="dxa"/>
            <w:vAlign w:val="center"/>
          </w:tcPr>
          <w:p w14:paraId="54F0A2E0" w14:textId="77777777" w:rsidR="00F65945" w:rsidRPr="00D71DF7" w:rsidRDefault="00F65945" w:rsidP="00F65945">
            <w:pPr>
              <w:spacing w:before="60" w:after="60"/>
              <w:jc w:val="center"/>
              <w:rPr>
                <w:rFonts w:ascii="Times New Roman" w:hAnsi="Times New Roman"/>
                <w:sz w:val="26"/>
                <w:szCs w:val="26"/>
              </w:rPr>
            </w:pPr>
            <w:r w:rsidRPr="00D71DF7">
              <w:rPr>
                <w:rFonts w:ascii="Times New Roman" w:hAnsi="Times New Roman"/>
                <w:sz w:val="26"/>
                <w:szCs w:val="26"/>
              </w:rPr>
              <w:t>1.950</w:t>
            </w:r>
          </w:p>
        </w:tc>
        <w:tc>
          <w:tcPr>
            <w:tcW w:w="1620" w:type="dxa"/>
            <w:vAlign w:val="center"/>
          </w:tcPr>
          <w:p w14:paraId="2EA5504E" w14:textId="77777777" w:rsidR="00F65945" w:rsidRPr="00D71DF7" w:rsidRDefault="00F65945" w:rsidP="00F65945">
            <w:pPr>
              <w:spacing w:before="60" w:after="60"/>
              <w:jc w:val="center"/>
              <w:rPr>
                <w:rFonts w:ascii="Times New Roman" w:hAnsi="Times New Roman"/>
                <w:sz w:val="26"/>
                <w:szCs w:val="26"/>
              </w:rPr>
            </w:pPr>
            <w:r w:rsidRPr="00D71DF7">
              <w:rPr>
                <w:rFonts w:ascii="Times New Roman" w:hAnsi="Times New Roman"/>
                <w:sz w:val="26"/>
                <w:szCs w:val="26"/>
              </w:rPr>
              <w:t>1.350</w:t>
            </w:r>
          </w:p>
        </w:tc>
      </w:tr>
      <w:tr w:rsidR="00593DFC" w:rsidRPr="00D71DF7" w14:paraId="73C591A0" w14:textId="77777777" w:rsidTr="00F65945">
        <w:trPr>
          <w:trHeight w:val="281"/>
        </w:trPr>
        <w:tc>
          <w:tcPr>
            <w:tcW w:w="918" w:type="dxa"/>
            <w:vAlign w:val="center"/>
          </w:tcPr>
          <w:p w14:paraId="716FB7DF" w14:textId="77777777" w:rsidR="00F65945" w:rsidRPr="00D71DF7" w:rsidRDefault="00F65945" w:rsidP="00F65945">
            <w:pPr>
              <w:spacing w:before="60" w:after="60"/>
              <w:jc w:val="center"/>
              <w:rPr>
                <w:rFonts w:ascii="Times New Roman" w:hAnsi="Times New Roman"/>
                <w:sz w:val="26"/>
                <w:szCs w:val="26"/>
              </w:rPr>
            </w:pPr>
            <w:r w:rsidRPr="00D71DF7">
              <w:rPr>
                <w:rFonts w:ascii="Times New Roman" w:hAnsi="Times New Roman"/>
                <w:sz w:val="26"/>
                <w:szCs w:val="26"/>
              </w:rPr>
              <w:t>3</w:t>
            </w:r>
          </w:p>
        </w:tc>
        <w:tc>
          <w:tcPr>
            <w:tcW w:w="5400" w:type="dxa"/>
          </w:tcPr>
          <w:p w14:paraId="65EDEBAF" w14:textId="77777777" w:rsidR="00F65945" w:rsidRPr="00D71DF7" w:rsidRDefault="00F65945" w:rsidP="00F65945">
            <w:pPr>
              <w:spacing w:before="60" w:after="60"/>
              <w:jc w:val="both"/>
              <w:rPr>
                <w:rFonts w:ascii="Times New Roman" w:hAnsi="Times New Roman"/>
                <w:sz w:val="26"/>
                <w:szCs w:val="26"/>
                <w:lang w:val="nl-NL"/>
              </w:rPr>
            </w:pPr>
            <w:r w:rsidRPr="00D71DF7">
              <w:rPr>
                <w:rFonts w:ascii="Times New Roman" w:hAnsi="Times New Roman"/>
                <w:sz w:val="26"/>
                <w:szCs w:val="26"/>
                <w:lang w:val="nl-NL"/>
              </w:rPr>
              <w:t>Xe từ 31 ghế ngồi trở lên; xe tải có tải trọng từ 4 tấn đến dưới 10 tấn;</w:t>
            </w:r>
          </w:p>
        </w:tc>
        <w:tc>
          <w:tcPr>
            <w:tcW w:w="1800" w:type="dxa"/>
            <w:vAlign w:val="center"/>
          </w:tcPr>
          <w:p w14:paraId="73777435" w14:textId="77777777" w:rsidR="00F65945" w:rsidRPr="00D71DF7" w:rsidRDefault="00F65945" w:rsidP="00F65945">
            <w:pPr>
              <w:spacing w:before="60" w:after="60"/>
              <w:jc w:val="center"/>
              <w:rPr>
                <w:rFonts w:ascii="Times New Roman" w:hAnsi="Times New Roman"/>
                <w:sz w:val="26"/>
                <w:szCs w:val="26"/>
              </w:rPr>
            </w:pPr>
            <w:r w:rsidRPr="00D71DF7">
              <w:rPr>
                <w:rFonts w:ascii="Times New Roman" w:hAnsi="Times New Roman"/>
                <w:sz w:val="26"/>
                <w:szCs w:val="26"/>
              </w:rPr>
              <w:t>2.600</w:t>
            </w:r>
          </w:p>
        </w:tc>
        <w:tc>
          <w:tcPr>
            <w:tcW w:w="1620" w:type="dxa"/>
            <w:vAlign w:val="center"/>
          </w:tcPr>
          <w:p w14:paraId="48B21B13" w14:textId="77777777" w:rsidR="00F65945" w:rsidRPr="00D71DF7" w:rsidRDefault="00F65945" w:rsidP="00F65945">
            <w:pPr>
              <w:spacing w:before="60" w:after="60"/>
              <w:jc w:val="center"/>
              <w:rPr>
                <w:rFonts w:ascii="Times New Roman" w:hAnsi="Times New Roman"/>
                <w:sz w:val="26"/>
                <w:szCs w:val="26"/>
              </w:rPr>
            </w:pPr>
            <w:r w:rsidRPr="00D71DF7">
              <w:rPr>
                <w:rFonts w:ascii="Times New Roman" w:hAnsi="Times New Roman"/>
                <w:sz w:val="26"/>
                <w:szCs w:val="26"/>
              </w:rPr>
              <w:t>1.800</w:t>
            </w:r>
          </w:p>
        </w:tc>
      </w:tr>
      <w:tr w:rsidR="00593DFC" w:rsidRPr="00D71DF7" w14:paraId="6D2F0C83" w14:textId="77777777" w:rsidTr="00F65945">
        <w:trPr>
          <w:trHeight w:val="281"/>
        </w:trPr>
        <w:tc>
          <w:tcPr>
            <w:tcW w:w="918" w:type="dxa"/>
            <w:vAlign w:val="center"/>
          </w:tcPr>
          <w:p w14:paraId="7D708C46" w14:textId="77777777" w:rsidR="00F65945" w:rsidRPr="00D71DF7" w:rsidRDefault="00F65945" w:rsidP="00F65945">
            <w:pPr>
              <w:spacing w:before="60" w:after="60"/>
              <w:jc w:val="center"/>
              <w:rPr>
                <w:rFonts w:ascii="Times New Roman" w:hAnsi="Times New Roman"/>
                <w:sz w:val="26"/>
                <w:szCs w:val="26"/>
              </w:rPr>
            </w:pPr>
            <w:r w:rsidRPr="00D71DF7">
              <w:rPr>
                <w:rFonts w:ascii="Times New Roman" w:hAnsi="Times New Roman"/>
                <w:sz w:val="26"/>
                <w:szCs w:val="26"/>
              </w:rPr>
              <w:t>4</w:t>
            </w:r>
          </w:p>
        </w:tc>
        <w:tc>
          <w:tcPr>
            <w:tcW w:w="5400" w:type="dxa"/>
          </w:tcPr>
          <w:p w14:paraId="61C26206" w14:textId="77777777" w:rsidR="00F65945" w:rsidRPr="00D71DF7" w:rsidRDefault="00F65945" w:rsidP="00F65945">
            <w:pPr>
              <w:spacing w:before="60" w:after="60"/>
              <w:jc w:val="both"/>
              <w:rPr>
                <w:rFonts w:ascii="Times New Roman" w:hAnsi="Times New Roman"/>
                <w:sz w:val="26"/>
                <w:szCs w:val="26"/>
                <w:lang w:val="nl-NL"/>
              </w:rPr>
            </w:pPr>
            <w:r w:rsidRPr="00D71DF7">
              <w:rPr>
                <w:rFonts w:ascii="Times New Roman" w:hAnsi="Times New Roman"/>
                <w:sz w:val="26"/>
                <w:szCs w:val="26"/>
                <w:lang w:val="nl-NL"/>
              </w:rPr>
              <w:t>Xe tải có tải trọng từ 10 tấn đến dưới 18 tấn; xe chở hàng bằng container 20 feet;</w:t>
            </w:r>
          </w:p>
        </w:tc>
        <w:tc>
          <w:tcPr>
            <w:tcW w:w="1800" w:type="dxa"/>
            <w:vAlign w:val="center"/>
          </w:tcPr>
          <w:p w14:paraId="79375F1C" w14:textId="77777777" w:rsidR="00F65945" w:rsidRPr="00D71DF7" w:rsidRDefault="00F65945" w:rsidP="00F65945">
            <w:pPr>
              <w:spacing w:before="60" w:after="60"/>
              <w:jc w:val="center"/>
              <w:rPr>
                <w:rFonts w:ascii="Times New Roman" w:hAnsi="Times New Roman"/>
                <w:sz w:val="26"/>
                <w:szCs w:val="26"/>
              </w:rPr>
            </w:pPr>
            <w:r w:rsidRPr="00D71DF7">
              <w:rPr>
                <w:rFonts w:ascii="Times New Roman" w:hAnsi="Times New Roman"/>
                <w:sz w:val="26"/>
                <w:szCs w:val="26"/>
              </w:rPr>
              <w:t>3.250</w:t>
            </w:r>
          </w:p>
        </w:tc>
        <w:tc>
          <w:tcPr>
            <w:tcW w:w="1620" w:type="dxa"/>
            <w:vAlign w:val="center"/>
          </w:tcPr>
          <w:p w14:paraId="5C48BAB1" w14:textId="77777777" w:rsidR="00F65945" w:rsidRPr="00D71DF7" w:rsidRDefault="00F65945" w:rsidP="00F65945">
            <w:pPr>
              <w:spacing w:before="60" w:after="60"/>
              <w:jc w:val="center"/>
              <w:rPr>
                <w:rFonts w:ascii="Times New Roman" w:hAnsi="Times New Roman"/>
                <w:sz w:val="26"/>
                <w:szCs w:val="26"/>
              </w:rPr>
            </w:pPr>
            <w:r w:rsidRPr="00D71DF7">
              <w:rPr>
                <w:rFonts w:ascii="Times New Roman" w:hAnsi="Times New Roman"/>
                <w:sz w:val="26"/>
                <w:szCs w:val="26"/>
              </w:rPr>
              <w:t>2.250</w:t>
            </w:r>
          </w:p>
        </w:tc>
      </w:tr>
      <w:tr w:rsidR="00593DFC" w:rsidRPr="00D71DF7" w14:paraId="37512FE2" w14:textId="77777777" w:rsidTr="00F65945">
        <w:trPr>
          <w:trHeight w:val="281"/>
        </w:trPr>
        <w:tc>
          <w:tcPr>
            <w:tcW w:w="918" w:type="dxa"/>
            <w:vAlign w:val="center"/>
          </w:tcPr>
          <w:p w14:paraId="40FFF33A" w14:textId="77777777" w:rsidR="00F65945" w:rsidRPr="00D71DF7" w:rsidRDefault="00F65945" w:rsidP="00F65945">
            <w:pPr>
              <w:spacing w:before="60" w:after="60"/>
              <w:jc w:val="center"/>
              <w:rPr>
                <w:rFonts w:ascii="Times New Roman" w:hAnsi="Times New Roman"/>
                <w:sz w:val="26"/>
                <w:szCs w:val="26"/>
              </w:rPr>
            </w:pPr>
            <w:r w:rsidRPr="00D71DF7">
              <w:rPr>
                <w:rFonts w:ascii="Times New Roman" w:hAnsi="Times New Roman"/>
                <w:sz w:val="26"/>
                <w:szCs w:val="26"/>
              </w:rPr>
              <w:t>5</w:t>
            </w:r>
          </w:p>
        </w:tc>
        <w:tc>
          <w:tcPr>
            <w:tcW w:w="5400" w:type="dxa"/>
          </w:tcPr>
          <w:p w14:paraId="3622D8CE" w14:textId="77777777" w:rsidR="00F65945" w:rsidRPr="00D71DF7" w:rsidRDefault="00F65945" w:rsidP="00F65945">
            <w:pPr>
              <w:spacing w:before="60" w:after="60"/>
              <w:jc w:val="both"/>
              <w:rPr>
                <w:rFonts w:ascii="Times New Roman" w:hAnsi="Times New Roman"/>
                <w:sz w:val="26"/>
                <w:szCs w:val="26"/>
                <w:lang w:val="nl-NL"/>
              </w:rPr>
            </w:pPr>
            <w:r w:rsidRPr="00D71DF7">
              <w:rPr>
                <w:rFonts w:ascii="Times New Roman" w:hAnsi="Times New Roman"/>
                <w:sz w:val="26"/>
                <w:szCs w:val="26"/>
                <w:lang w:val="nl-NL"/>
              </w:rPr>
              <w:t>Xe tải có tải trọng từ 18 tấn trở lên; xe chở hàng bằng container 40 feet.</w:t>
            </w:r>
          </w:p>
        </w:tc>
        <w:tc>
          <w:tcPr>
            <w:tcW w:w="1800" w:type="dxa"/>
            <w:vAlign w:val="center"/>
          </w:tcPr>
          <w:p w14:paraId="71E41D6A" w14:textId="77777777" w:rsidR="00F65945" w:rsidRPr="00D71DF7" w:rsidRDefault="00F65945" w:rsidP="00F65945">
            <w:pPr>
              <w:spacing w:before="60" w:after="60"/>
              <w:jc w:val="center"/>
              <w:rPr>
                <w:rFonts w:ascii="Times New Roman" w:hAnsi="Times New Roman"/>
                <w:sz w:val="26"/>
                <w:szCs w:val="26"/>
              </w:rPr>
            </w:pPr>
            <w:r w:rsidRPr="00D71DF7">
              <w:rPr>
                <w:rFonts w:ascii="Times New Roman" w:hAnsi="Times New Roman"/>
                <w:sz w:val="26"/>
                <w:szCs w:val="26"/>
              </w:rPr>
              <w:t>5.200</w:t>
            </w:r>
          </w:p>
        </w:tc>
        <w:tc>
          <w:tcPr>
            <w:tcW w:w="1620" w:type="dxa"/>
            <w:vAlign w:val="center"/>
          </w:tcPr>
          <w:p w14:paraId="57496FC1" w14:textId="77777777" w:rsidR="00F65945" w:rsidRPr="00D71DF7" w:rsidRDefault="00F65945" w:rsidP="00F65945">
            <w:pPr>
              <w:spacing w:before="60" w:after="60"/>
              <w:jc w:val="center"/>
              <w:rPr>
                <w:rFonts w:ascii="Times New Roman" w:hAnsi="Times New Roman"/>
                <w:sz w:val="26"/>
                <w:szCs w:val="26"/>
              </w:rPr>
            </w:pPr>
            <w:r w:rsidRPr="00D71DF7">
              <w:rPr>
                <w:rFonts w:ascii="Times New Roman" w:hAnsi="Times New Roman"/>
                <w:sz w:val="26"/>
                <w:szCs w:val="26"/>
              </w:rPr>
              <w:t>3.600</w:t>
            </w:r>
          </w:p>
        </w:tc>
      </w:tr>
    </w:tbl>
    <w:p w14:paraId="40A6B2BD" w14:textId="2132C5D5" w:rsidR="00AF76E0" w:rsidRPr="00D71DF7" w:rsidRDefault="00996AD4" w:rsidP="00CC46E7">
      <w:pPr>
        <w:shd w:val="clear" w:color="auto" w:fill="FFFFFF"/>
        <w:spacing w:before="120"/>
        <w:jc w:val="both"/>
        <w:rPr>
          <w:rFonts w:ascii="Times New Roman" w:hAnsi="Times New Roman"/>
          <w:b/>
        </w:rPr>
      </w:pPr>
      <w:r w:rsidRPr="00D71DF7">
        <w:rPr>
          <w:rFonts w:ascii="Times New Roman" w:hAnsi="Times New Roman"/>
          <w:b/>
        </w:rPr>
        <w:t>Hướng dẫn áp dụng Biểu phí</w:t>
      </w:r>
      <w:r w:rsidR="00D0467E" w:rsidRPr="00D71DF7">
        <w:rPr>
          <w:rFonts w:ascii="Times New Roman" w:hAnsi="Times New Roman"/>
          <w:b/>
        </w:rPr>
        <w:t>:</w:t>
      </w:r>
    </w:p>
    <w:p w14:paraId="5623DAFE" w14:textId="77777777" w:rsidR="00F65945" w:rsidRPr="00D71DF7" w:rsidRDefault="00254FCA" w:rsidP="00D0467E">
      <w:pPr>
        <w:pStyle w:val="NormalWeb"/>
        <w:shd w:val="clear" w:color="auto" w:fill="FFFFFF"/>
        <w:spacing w:before="60" w:beforeAutospacing="0" w:after="60" w:afterAutospacing="0" w:line="234" w:lineRule="atLeast"/>
        <w:jc w:val="both"/>
      </w:pPr>
      <w:r w:rsidRPr="00D71DF7">
        <w:t>a</w:t>
      </w:r>
      <w:r w:rsidR="00F65945" w:rsidRPr="00D71DF7">
        <w:t>) Mức 1 là mức phí áp dụng đối với phương tiện lưu thông trên các tuyến đường cao tốc quy định tại Khoản 1 Điều 3 Nghị định này;</w:t>
      </w:r>
    </w:p>
    <w:p w14:paraId="3895366A" w14:textId="77777777" w:rsidR="00F65945" w:rsidRPr="00D71DF7" w:rsidRDefault="00F65945" w:rsidP="00D0467E">
      <w:pPr>
        <w:pStyle w:val="NormalWeb"/>
        <w:shd w:val="clear" w:color="auto" w:fill="FFFFFF"/>
        <w:spacing w:before="60" w:beforeAutospacing="0" w:after="60" w:afterAutospacing="0" w:line="234" w:lineRule="atLeast"/>
        <w:jc w:val="both"/>
      </w:pPr>
      <w:r w:rsidRPr="00D71DF7">
        <w:t>b</w:t>
      </w:r>
      <w:r w:rsidR="00AF76E0" w:rsidRPr="00D71DF7">
        <w:t xml:space="preserve">) </w:t>
      </w:r>
      <w:r w:rsidRPr="00D71DF7">
        <w:t xml:space="preserve">Mức 2 là mức phí áp dụng đối với phương tiện lưu thông trên các tuyến đường cao tốc quy định tại Khoản 2 Điều 3 Nghị định này; </w:t>
      </w:r>
    </w:p>
    <w:p w14:paraId="4F5548D0" w14:textId="77777777" w:rsidR="00AF76E0" w:rsidRPr="00D71DF7" w:rsidRDefault="00F65945" w:rsidP="00D0467E">
      <w:pPr>
        <w:pStyle w:val="NormalWeb"/>
        <w:shd w:val="clear" w:color="auto" w:fill="FFFFFF"/>
        <w:spacing w:before="60" w:beforeAutospacing="0" w:after="60" w:afterAutospacing="0" w:line="234" w:lineRule="atLeast"/>
        <w:jc w:val="both"/>
      </w:pPr>
      <w:r w:rsidRPr="00D71DF7">
        <w:t>c</w:t>
      </w:r>
      <w:r w:rsidR="00AF76E0" w:rsidRPr="00D71DF7">
        <w:t>) “Tải trọng” của từng phương tiện theo từng nhóm nêu trên là khối lượng hàng chuyên chở cho phép tham gia giao thông ghi tại Giấy chứng nhận kiểm định an toàn kỹ thuật và bảo vệ môi trường do cơ quan đăng kiểm cấp (sau đây gọi là Giấy chứng nhận đăng kiểm). Trường hợp trên Giấy chứng nhận đăng kiểm không có giá trị khối lượng hàng chuyên chở cho phép tham gia giao thông thì sử dụng giá trị khối lượng hàng chuyên chở theo thiết kế. Số ghế ngồi tương ứng với số lượng người cho phép chuyên chở;</w:t>
      </w:r>
    </w:p>
    <w:p w14:paraId="15D73845" w14:textId="77777777" w:rsidR="00AF76E0" w:rsidRPr="00D71DF7" w:rsidRDefault="00F65945" w:rsidP="00D0467E">
      <w:pPr>
        <w:pStyle w:val="NormalWeb"/>
        <w:shd w:val="clear" w:color="auto" w:fill="FFFFFF"/>
        <w:spacing w:before="60" w:beforeAutospacing="0" w:after="60" w:afterAutospacing="0" w:line="234" w:lineRule="atLeast"/>
        <w:jc w:val="both"/>
      </w:pPr>
      <w:r w:rsidRPr="00D71DF7">
        <w:t>d</w:t>
      </w:r>
      <w:r w:rsidR="00AF76E0" w:rsidRPr="00D71DF7">
        <w:t>) Đối với ô tô chuyên dùng, “tải trọng” được hiểu là khối lượng toàn bộ cho phép tham gia giao thông của phương tiện ghi trên Giấy chứng nhận đăng kiểm và áp dụng mức thu của nhóm xe có “tải trọng” tương ứng theo từng nhóm. Trường hợp trên Giấy chứng nhận đăng kiểm không có khối lượng toàn bộ cho phép tham gia giao thông thì sử dụng giá trị khối lượng toàn bộ theo thiết kế;</w:t>
      </w:r>
    </w:p>
    <w:p w14:paraId="7C966756" w14:textId="77777777" w:rsidR="00AF76E0" w:rsidRPr="00D71DF7" w:rsidRDefault="00F65945" w:rsidP="00D0467E">
      <w:pPr>
        <w:pStyle w:val="NormalWeb"/>
        <w:shd w:val="clear" w:color="auto" w:fill="FFFFFF"/>
        <w:spacing w:before="60" w:beforeAutospacing="0" w:after="60" w:afterAutospacing="0" w:line="234" w:lineRule="atLeast"/>
        <w:jc w:val="both"/>
      </w:pPr>
      <w:r w:rsidRPr="00D71DF7">
        <w:t>đ</w:t>
      </w:r>
      <w:r w:rsidR="00AF76E0" w:rsidRPr="00D71DF7">
        <w:t>) Đối với xe máy chuyên dùng có tham gia giao thông đường bộ, “tải trọng” được hiểu là khối lượng bản thân của phương tiện ghi trên Giấy chứng nhận đăng kiểm và áp dụng mức thu của nhóm xe có “tải trọng” tương ứng;</w:t>
      </w:r>
    </w:p>
    <w:p w14:paraId="310737E4" w14:textId="77777777" w:rsidR="00AF76E0" w:rsidRPr="00D71DF7" w:rsidRDefault="00F65945" w:rsidP="00D0467E">
      <w:pPr>
        <w:pStyle w:val="NormalWeb"/>
        <w:shd w:val="clear" w:color="auto" w:fill="FFFFFF"/>
        <w:spacing w:before="60" w:beforeAutospacing="0" w:after="60" w:afterAutospacing="0" w:line="234" w:lineRule="atLeast"/>
        <w:jc w:val="both"/>
      </w:pPr>
      <w:r w:rsidRPr="00D71DF7">
        <w:t>e</w:t>
      </w:r>
      <w:r w:rsidR="00AF76E0" w:rsidRPr="00D71DF7">
        <w:t>) Mức thu đối với ô tô đầu kéo không kéo theo sơmi rơ mooc, rơ mooc áp dụng mức thu tương ứng Nhóm 3;</w:t>
      </w:r>
    </w:p>
    <w:p w14:paraId="7CF80429" w14:textId="77777777" w:rsidR="00AF76E0" w:rsidRPr="00D71DF7" w:rsidRDefault="00F65945" w:rsidP="00D0467E">
      <w:pPr>
        <w:pStyle w:val="NormalWeb"/>
        <w:shd w:val="clear" w:color="auto" w:fill="FFFFFF"/>
        <w:spacing w:before="60" w:beforeAutospacing="0" w:after="60" w:afterAutospacing="0" w:line="234" w:lineRule="atLeast"/>
        <w:jc w:val="both"/>
      </w:pPr>
      <w:r w:rsidRPr="00D71DF7">
        <w:t>g</w:t>
      </w:r>
      <w:r w:rsidR="00AF76E0" w:rsidRPr="00D71DF7">
        <w:t>) Mức thu đối với xe chở hàng sử dụng một đầu kéo kéo theo một sơ mi rơ mooc hoặc một rơ mooc áp dụng mức thu theo “tải trọng” của phương tiện được kéo theo;</w:t>
      </w:r>
    </w:p>
    <w:p w14:paraId="51C48D08" w14:textId="77777777" w:rsidR="00AF76E0" w:rsidRPr="00D71DF7" w:rsidRDefault="00F65945" w:rsidP="00D0467E">
      <w:pPr>
        <w:pStyle w:val="NormalWeb"/>
        <w:shd w:val="clear" w:color="auto" w:fill="FFFFFF"/>
        <w:spacing w:before="60" w:beforeAutospacing="0" w:after="60" w:afterAutospacing="0" w:line="234" w:lineRule="atLeast"/>
        <w:jc w:val="both"/>
      </w:pPr>
      <w:r w:rsidRPr="00D71DF7">
        <w:t>h</w:t>
      </w:r>
      <w:r w:rsidR="00AF76E0" w:rsidRPr="00D71DF7">
        <w:t>) Mức thu tổ hợp xe được cấp giấy phép lưu hành đặc biệt áp dụng mức thu riêng biệt đối với từng phương tiện thành phần;</w:t>
      </w:r>
    </w:p>
    <w:p w14:paraId="7C635AB9" w14:textId="77777777" w:rsidR="00576835" w:rsidRPr="00D71DF7" w:rsidRDefault="00F65945" w:rsidP="00D0467E">
      <w:pPr>
        <w:pStyle w:val="NormalWeb"/>
        <w:shd w:val="clear" w:color="auto" w:fill="FFFFFF"/>
        <w:spacing w:before="60" w:beforeAutospacing="0" w:after="60" w:afterAutospacing="0" w:line="234" w:lineRule="atLeast"/>
        <w:jc w:val="both"/>
      </w:pPr>
      <w:r w:rsidRPr="00D71DF7">
        <w:t>i</w:t>
      </w:r>
      <w:r w:rsidR="00AF76E0" w:rsidRPr="00D71DF7">
        <w:t xml:space="preserve">) </w:t>
      </w:r>
      <w:r w:rsidR="00D0467E" w:rsidRPr="00D71DF7">
        <w:t>K</w:t>
      </w:r>
      <w:r w:rsidR="00AF76E0" w:rsidRPr="00D71DF7">
        <w:t>hông thực hiện thu phí sử dụng đường cao tốc đối với xe được cứu hộ.</w:t>
      </w:r>
      <w:r w:rsidR="001B7FE1" w:rsidRPr="00D71DF7">
        <w:rPr>
          <w:rFonts w:eastAsia="Arial"/>
          <w:snapToGrid w:val="0"/>
          <w:lang w:val="nl-NL"/>
        </w:rPr>
        <w:t xml:space="preserve"> </w:t>
      </w:r>
    </w:p>
    <w:p w14:paraId="0A9C5DDA" w14:textId="77777777" w:rsidR="00AF76E0" w:rsidRPr="00D71DF7" w:rsidRDefault="00AF76E0" w:rsidP="00552896">
      <w:pPr>
        <w:jc w:val="both"/>
        <w:rPr>
          <w:rFonts w:ascii="Times New Roman" w:eastAsia="Arial" w:hAnsi="Times New Roman"/>
          <w:snapToGrid w:val="0"/>
          <w:lang w:val="nl-NL"/>
        </w:rPr>
      </w:pPr>
    </w:p>
    <w:sectPr w:rsidR="00AF76E0" w:rsidRPr="00D71DF7" w:rsidSect="00D0467E">
      <w:headerReference w:type="default" r:id="rId13"/>
      <w:pgSz w:w="11909" w:h="16834" w:code="9"/>
      <w:pgMar w:top="1138" w:right="1138" w:bottom="1008" w:left="1699"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49D10" w14:textId="77777777" w:rsidR="0098120B" w:rsidRDefault="0098120B" w:rsidP="00312CA2">
      <w:r>
        <w:separator/>
      </w:r>
    </w:p>
  </w:endnote>
  <w:endnote w:type="continuationSeparator" w:id="0">
    <w:p w14:paraId="58BE61E0" w14:textId="77777777" w:rsidR="0098120B" w:rsidRDefault="0098120B" w:rsidP="00312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59FD8" w14:textId="77777777" w:rsidR="0098120B" w:rsidRDefault="0098120B" w:rsidP="00312CA2">
      <w:r>
        <w:separator/>
      </w:r>
    </w:p>
  </w:footnote>
  <w:footnote w:type="continuationSeparator" w:id="0">
    <w:p w14:paraId="7F34826B" w14:textId="77777777" w:rsidR="0098120B" w:rsidRDefault="0098120B" w:rsidP="00312C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C8B50" w14:textId="6F1CB14E" w:rsidR="00312CA2" w:rsidRPr="003A4B7B" w:rsidRDefault="00312CA2">
    <w:pPr>
      <w:pStyle w:val="Header"/>
      <w:jc w:val="center"/>
      <w:rPr>
        <w:rFonts w:ascii="Times New Roman" w:hAnsi="Times New Roman"/>
        <w:sz w:val="28"/>
        <w:szCs w:val="28"/>
      </w:rPr>
    </w:pPr>
    <w:r w:rsidRPr="003A4B7B">
      <w:rPr>
        <w:rFonts w:ascii="Times New Roman" w:hAnsi="Times New Roman"/>
        <w:sz w:val="28"/>
        <w:szCs w:val="28"/>
      </w:rPr>
      <w:fldChar w:fldCharType="begin"/>
    </w:r>
    <w:r w:rsidRPr="003A4B7B">
      <w:rPr>
        <w:rFonts w:ascii="Times New Roman" w:hAnsi="Times New Roman"/>
        <w:sz w:val="28"/>
        <w:szCs w:val="28"/>
      </w:rPr>
      <w:instrText xml:space="preserve"> PAGE   \* MERGEFORMAT </w:instrText>
    </w:r>
    <w:r w:rsidRPr="003A4B7B">
      <w:rPr>
        <w:rFonts w:ascii="Times New Roman" w:hAnsi="Times New Roman"/>
        <w:sz w:val="28"/>
        <w:szCs w:val="28"/>
      </w:rPr>
      <w:fldChar w:fldCharType="separate"/>
    </w:r>
    <w:r w:rsidR="003A752B">
      <w:rPr>
        <w:rFonts w:ascii="Times New Roman" w:hAnsi="Times New Roman"/>
        <w:noProof/>
        <w:sz w:val="28"/>
        <w:szCs w:val="28"/>
      </w:rPr>
      <w:t>10</w:t>
    </w:r>
    <w:r w:rsidRPr="003A4B7B">
      <w:rPr>
        <w:rFonts w:ascii="Times New Roman" w:hAnsi="Times New Roman"/>
        <w:noProof/>
        <w:sz w:val="28"/>
        <w:szCs w:val="28"/>
      </w:rPr>
      <w:fldChar w:fldCharType="end"/>
    </w:r>
  </w:p>
  <w:p w14:paraId="01B96B2F" w14:textId="77777777" w:rsidR="00312CA2" w:rsidRDefault="00312C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B177E"/>
    <w:multiLevelType w:val="hybridMultilevel"/>
    <w:tmpl w:val="95E01CE6"/>
    <w:lvl w:ilvl="0" w:tplc="005871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D215F49"/>
    <w:multiLevelType w:val="hybridMultilevel"/>
    <w:tmpl w:val="97263178"/>
    <w:lvl w:ilvl="0" w:tplc="35740DC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2A"/>
    <w:rsid w:val="000011DE"/>
    <w:rsid w:val="00004257"/>
    <w:rsid w:val="00010EF5"/>
    <w:rsid w:val="000261B3"/>
    <w:rsid w:val="000269CA"/>
    <w:rsid w:val="00030258"/>
    <w:rsid w:val="00037A9A"/>
    <w:rsid w:val="00041268"/>
    <w:rsid w:val="00043101"/>
    <w:rsid w:val="000445A5"/>
    <w:rsid w:val="00045EF4"/>
    <w:rsid w:val="00046DBE"/>
    <w:rsid w:val="000475FA"/>
    <w:rsid w:val="00060A82"/>
    <w:rsid w:val="00076BF5"/>
    <w:rsid w:val="0008594A"/>
    <w:rsid w:val="00087D6B"/>
    <w:rsid w:val="0009252C"/>
    <w:rsid w:val="0009454B"/>
    <w:rsid w:val="000A2C89"/>
    <w:rsid w:val="000A77CC"/>
    <w:rsid w:val="000B6B00"/>
    <w:rsid w:val="000D5D0B"/>
    <w:rsid w:val="000E395A"/>
    <w:rsid w:val="000E4C53"/>
    <w:rsid w:val="000F02E9"/>
    <w:rsid w:val="000F0CC0"/>
    <w:rsid w:val="000F2619"/>
    <w:rsid w:val="000F606D"/>
    <w:rsid w:val="000F644C"/>
    <w:rsid w:val="0010193A"/>
    <w:rsid w:val="0010309B"/>
    <w:rsid w:val="00103DAC"/>
    <w:rsid w:val="00110A99"/>
    <w:rsid w:val="00117E22"/>
    <w:rsid w:val="00121C71"/>
    <w:rsid w:val="001311C0"/>
    <w:rsid w:val="00131247"/>
    <w:rsid w:val="00146B7E"/>
    <w:rsid w:val="00154CA0"/>
    <w:rsid w:val="00164FDC"/>
    <w:rsid w:val="00166C8D"/>
    <w:rsid w:val="00181871"/>
    <w:rsid w:val="0018242C"/>
    <w:rsid w:val="0018643A"/>
    <w:rsid w:val="001932AE"/>
    <w:rsid w:val="001A3B6F"/>
    <w:rsid w:val="001A5EA2"/>
    <w:rsid w:val="001A61D3"/>
    <w:rsid w:val="001A7B53"/>
    <w:rsid w:val="001B07D1"/>
    <w:rsid w:val="001B53F0"/>
    <w:rsid w:val="001B7FE1"/>
    <w:rsid w:val="001C1178"/>
    <w:rsid w:val="001C6CCA"/>
    <w:rsid w:val="001C7362"/>
    <w:rsid w:val="001D0714"/>
    <w:rsid w:val="001D536E"/>
    <w:rsid w:val="001D5E62"/>
    <w:rsid w:val="001E1A48"/>
    <w:rsid w:val="001F4145"/>
    <w:rsid w:val="001F5248"/>
    <w:rsid w:val="001F7394"/>
    <w:rsid w:val="00200B26"/>
    <w:rsid w:val="00200C3B"/>
    <w:rsid w:val="002037E4"/>
    <w:rsid w:val="00204874"/>
    <w:rsid w:val="002110B0"/>
    <w:rsid w:val="002204EE"/>
    <w:rsid w:val="00220C32"/>
    <w:rsid w:val="00232858"/>
    <w:rsid w:val="00236D3C"/>
    <w:rsid w:val="00237ED3"/>
    <w:rsid w:val="00243D6D"/>
    <w:rsid w:val="002514E5"/>
    <w:rsid w:val="00252D9E"/>
    <w:rsid w:val="00252ED8"/>
    <w:rsid w:val="00253DA9"/>
    <w:rsid w:val="00254B94"/>
    <w:rsid w:val="00254FCA"/>
    <w:rsid w:val="0026119A"/>
    <w:rsid w:val="00275A07"/>
    <w:rsid w:val="00281F07"/>
    <w:rsid w:val="00284DA9"/>
    <w:rsid w:val="002866FA"/>
    <w:rsid w:val="0028744B"/>
    <w:rsid w:val="00291AAD"/>
    <w:rsid w:val="00294BC7"/>
    <w:rsid w:val="00294F99"/>
    <w:rsid w:val="00297575"/>
    <w:rsid w:val="002A0057"/>
    <w:rsid w:val="002A14E0"/>
    <w:rsid w:val="002A2083"/>
    <w:rsid w:val="002A2CA6"/>
    <w:rsid w:val="002A308D"/>
    <w:rsid w:val="002A3B86"/>
    <w:rsid w:val="002D054F"/>
    <w:rsid w:val="002D4B3C"/>
    <w:rsid w:val="002F4264"/>
    <w:rsid w:val="00306241"/>
    <w:rsid w:val="003071F7"/>
    <w:rsid w:val="00310CDC"/>
    <w:rsid w:val="00312CA2"/>
    <w:rsid w:val="00313F03"/>
    <w:rsid w:val="00314191"/>
    <w:rsid w:val="003235B2"/>
    <w:rsid w:val="003340C0"/>
    <w:rsid w:val="00340419"/>
    <w:rsid w:val="0034569A"/>
    <w:rsid w:val="003557C6"/>
    <w:rsid w:val="003605C3"/>
    <w:rsid w:val="00372BDA"/>
    <w:rsid w:val="00377204"/>
    <w:rsid w:val="00377525"/>
    <w:rsid w:val="00381AE5"/>
    <w:rsid w:val="00392318"/>
    <w:rsid w:val="003949EF"/>
    <w:rsid w:val="00394DFB"/>
    <w:rsid w:val="00396184"/>
    <w:rsid w:val="003A158F"/>
    <w:rsid w:val="003A4B7B"/>
    <w:rsid w:val="003A752B"/>
    <w:rsid w:val="003A7BD9"/>
    <w:rsid w:val="003B14DD"/>
    <w:rsid w:val="003B32D5"/>
    <w:rsid w:val="003B4018"/>
    <w:rsid w:val="003D0213"/>
    <w:rsid w:val="003D0C30"/>
    <w:rsid w:val="003D0E6F"/>
    <w:rsid w:val="003E6390"/>
    <w:rsid w:val="003E6D9C"/>
    <w:rsid w:val="003E7731"/>
    <w:rsid w:val="003F0059"/>
    <w:rsid w:val="003F578A"/>
    <w:rsid w:val="004033D7"/>
    <w:rsid w:val="00404547"/>
    <w:rsid w:val="00405F22"/>
    <w:rsid w:val="00406D52"/>
    <w:rsid w:val="00411947"/>
    <w:rsid w:val="00415AC6"/>
    <w:rsid w:val="00420066"/>
    <w:rsid w:val="004235DD"/>
    <w:rsid w:val="0042643D"/>
    <w:rsid w:val="00431F16"/>
    <w:rsid w:val="0043275F"/>
    <w:rsid w:val="00440B50"/>
    <w:rsid w:val="0044629B"/>
    <w:rsid w:val="004603A2"/>
    <w:rsid w:val="00461C2A"/>
    <w:rsid w:val="004620BC"/>
    <w:rsid w:val="0046362A"/>
    <w:rsid w:val="0047506C"/>
    <w:rsid w:val="00475A8B"/>
    <w:rsid w:val="004876E7"/>
    <w:rsid w:val="0049369E"/>
    <w:rsid w:val="004963CF"/>
    <w:rsid w:val="004A21BE"/>
    <w:rsid w:val="004A5ABA"/>
    <w:rsid w:val="004B48FA"/>
    <w:rsid w:val="004B5027"/>
    <w:rsid w:val="004B66A2"/>
    <w:rsid w:val="004B71EB"/>
    <w:rsid w:val="004D116D"/>
    <w:rsid w:val="004D3C03"/>
    <w:rsid w:val="004D4185"/>
    <w:rsid w:val="004E0C25"/>
    <w:rsid w:val="004E2629"/>
    <w:rsid w:val="005067ED"/>
    <w:rsid w:val="00507877"/>
    <w:rsid w:val="00511B70"/>
    <w:rsid w:val="005122D0"/>
    <w:rsid w:val="00514B10"/>
    <w:rsid w:val="0052290B"/>
    <w:rsid w:val="0053717D"/>
    <w:rsid w:val="00542B64"/>
    <w:rsid w:val="00550556"/>
    <w:rsid w:val="00552896"/>
    <w:rsid w:val="00556F11"/>
    <w:rsid w:val="0055700F"/>
    <w:rsid w:val="0056177F"/>
    <w:rsid w:val="00561F10"/>
    <w:rsid w:val="0056595E"/>
    <w:rsid w:val="00576835"/>
    <w:rsid w:val="00593DFC"/>
    <w:rsid w:val="0059745A"/>
    <w:rsid w:val="005B7234"/>
    <w:rsid w:val="005C45FC"/>
    <w:rsid w:val="005C6BDC"/>
    <w:rsid w:val="005C722A"/>
    <w:rsid w:val="005C775F"/>
    <w:rsid w:val="005D3774"/>
    <w:rsid w:val="005D480C"/>
    <w:rsid w:val="005D575E"/>
    <w:rsid w:val="005D7D1E"/>
    <w:rsid w:val="005E2C56"/>
    <w:rsid w:val="00602462"/>
    <w:rsid w:val="00603D00"/>
    <w:rsid w:val="006043EF"/>
    <w:rsid w:val="00611A62"/>
    <w:rsid w:val="00615D40"/>
    <w:rsid w:val="00620FCE"/>
    <w:rsid w:val="00624131"/>
    <w:rsid w:val="00627C97"/>
    <w:rsid w:val="0063390C"/>
    <w:rsid w:val="00634B9D"/>
    <w:rsid w:val="00634FEF"/>
    <w:rsid w:val="006362D7"/>
    <w:rsid w:val="00636A34"/>
    <w:rsid w:val="00637D59"/>
    <w:rsid w:val="00640D30"/>
    <w:rsid w:val="00644C5E"/>
    <w:rsid w:val="00645B92"/>
    <w:rsid w:val="00647BE0"/>
    <w:rsid w:val="006508DF"/>
    <w:rsid w:val="0065178A"/>
    <w:rsid w:val="006530B8"/>
    <w:rsid w:val="00663891"/>
    <w:rsid w:val="00670CB2"/>
    <w:rsid w:val="00676AD4"/>
    <w:rsid w:val="00677219"/>
    <w:rsid w:val="00683783"/>
    <w:rsid w:val="006B3A70"/>
    <w:rsid w:val="006B46DE"/>
    <w:rsid w:val="006B6727"/>
    <w:rsid w:val="006D5497"/>
    <w:rsid w:val="006D589E"/>
    <w:rsid w:val="006D6231"/>
    <w:rsid w:val="006F155B"/>
    <w:rsid w:val="006F617C"/>
    <w:rsid w:val="006F6475"/>
    <w:rsid w:val="00700772"/>
    <w:rsid w:val="00705F65"/>
    <w:rsid w:val="00714556"/>
    <w:rsid w:val="007154F9"/>
    <w:rsid w:val="0072292B"/>
    <w:rsid w:val="00731512"/>
    <w:rsid w:val="007328B1"/>
    <w:rsid w:val="00740265"/>
    <w:rsid w:val="00745C91"/>
    <w:rsid w:val="007512AB"/>
    <w:rsid w:val="007725A4"/>
    <w:rsid w:val="00776D4C"/>
    <w:rsid w:val="00781A56"/>
    <w:rsid w:val="00785D93"/>
    <w:rsid w:val="007869BB"/>
    <w:rsid w:val="00792241"/>
    <w:rsid w:val="007A0536"/>
    <w:rsid w:val="007A30CA"/>
    <w:rsid w:val="007A4F3B"/>
    <w:rsid w:val="007A76F1"/>
    <w:rsid w:val="007B0B56"/>
    <w:rsid w:val="007B2265"/>
    <w:rsid w:val="007B76C9"/>
    <w:rsid w:val="007C2295"/>
    <w:rsid w:val="007C5276"/>
    <w:rsid w:val="007D106E"/>
    <w:rsid w:val="007D66B4"/>
    <w:rsid w:val="007F04C4"/>
    <w:rsid w:val="007F1B28"/>
    <w:rsid w:val="007F2B15"/>
    <w:rsid w:val="007F5934"/>
    <w:rsid w:val="00800E05"/>
    <w:rsid w:val="00802B54"/>
    <w:rsid w:val="00803A61"/>
    <w:rsid w:val="00810B7D"/>
    <w:rsid w:val="008117E6"/>
    <w:rsid w:val="00813E57"/>
    <w:rsid w:val="008210AD"/>
    <w:rsid w:val="00844AEF"/>
    <w:rsid w:val="0085747B"/>
    <w:rsid w:val="00862764"/>
    <w:rsid w:val="00883AE2"/>
    <w:rsid w:val="00884450"/>
    <w:rsid w:val="008A55EE"/>
    <w:rsid w:val="008A7B23"/>
    <w:rsid w:val="008B7268"/>
    <w:rsid w:val="008C0905"/>
    <w:rsid w:val="008C3FA3"/>
    <w:rsid w:val="008C5AE8"/>
    <w:rsid w:val="008C5E49"/>
    <w:rsid w:val="008D40CB"/>
    <w:rsid w:val="008D5AAF"/>
    <w:rsid w:val="008D7526"/>
    <w:rsid w:val="008E63F2"/>
    <w:rsid w:val="008F064A"/>
    <w:rsid w:val="009063FC"/>
    <w:rsid w:val="0091014F"/>
    <w:rsid w:val="009314E1"/>
    <w:rsid w:val="00945DB5"/>
    <w:rsid w:val="009519DA"/>
    <w:rsid w:val="00964EF9"/>
    <w:rsid w:val="0098120B"/>
    <w:rsid w:val="009879FD"/>
    <w:rsid w:val="00990E2F"/>
    <w:rsid w:val="009947D6"/>
    <w:rsid w:val="0099666C"/>
    <w:rsid w:val="0099673F"/>
    <w:rsid w:val="00996AD4"/>
    <w:rsid w:val="009A3007"/>
    <w:rsid w:val="009B2B68"/>
    <w:rsid w:val="009B48D9"/>
    <w:rsid w:val="009B585B"/>
    <w:rsid w:val="009D03DD"/>
    <w:rsid w:val="009D3614"/>
    <w:rsid w:val="009D4B80"/>
    <w:rsid w:val="009D515D"/>
    <w:rsid w:val="009E04BD"/>
    <w:rsid w:val="009E2654"/>
    <w:rsid w:val="009F46CC"/>
    <w:rsid w:val="00A02B3A"/>
    <w:rsid w:val="00A03179"/>
    <w:rsid w:val="00A10208"/>
    <w:rsid w:val="00A11A11"/>
    <w:rsid w:val="00A11F4F"/>
    <w:rsid w:val="00A131AE"/>
    <w:rsid w:val="00A21935"/>
    <w:rsid w:val="00A240BE"/>
    <w:rsid w:val="00A26825"/>
    <w:rsid w:val="00A3553B"/>
    <w:rsid w:val="00A36607"/>
    <w:rsid w:val="00A54438"/>
    <w:rsid w:val="00A62DC5"/>
    <w:rsid w:val="00A72201"/>
    <w:rsid w:val="00A7668B"/>
    <w:rsid w:val="00A818A1"/>
    <w:rsid w:val="00A84E9A"/>
    <w:rsid w:val="00A851BE"/>
    <w:rsid w:val="00A95688"/>
    <w:rsid w:val="00AA140C"/>
    <w:rsid w:val="00AA183D"/>
    <w:rsid w:val="00AB316A"/>
    <w:rsid w:val="00AC0B07"/>
    <w:rsid w:val="00AC64F7"/>
    <w:rsid w:val="00AD5256"/>
    <w:rsid w:val="00AE2A38"/>
    <w:rsid w:val="00AE333B"/>
    <w:rsid w:val="00AF76E0"/>
    <w:rsid w:val="00B00509"/>
    <w:rsid w:val="00B00833"/>
    <w:rsid w:val="00B02005"/>
    <w:rsid w:val="00B0719D"/>
    <w:rsid w:val="00B10107"/>
    <w:rsid w:val="00B21499"/>
    <w:rsid w:val="00B319AE"/>
    <w:rsid w:val="00B37403"/>
    <w:rsid w:val="00B402BC"/>
    <w:rsid w:val="00B42AF0"/>
    <w:rsid w:val="00B43D41"/>
    <w:rsid w:val="00B47615"/>
    <w:rsid w:val="00B53CEF"/>
    <w:rsid w:val="00B54F63"/>
    <w:rsid w:val="00B57436"/>
    <w:rsid w:val="00B60725"/>
    <w:rsid w:val="00B6156C"/>
    <w:rsid w:val="00B713D9"/>
    <w:rsid w:val="00B75597"/>
    <w:rsid w:val="00B76455"/>
    <w:rsid w:val="00B764A6"/>
    <w:rsid w:val="00B81CF1"/>
    <w:rsid w:val="00B851D3"/>
    <w:rsid w:val="00B91CCC"/>
    <w:rsid w:val="00B94750"/>
    <w:rsid w:val="00B962C4"/>
    <w:rsid w:val="00BA03DE"/>
    <w:rsid w:val="00BB0656"/>
    <w:rsid w:val="00BB5A99"/>
    <w:rsid w:val="00BC0168"/>
    <w:rsid w:val="00BC2F2F"/>
    <w:rsid w:val="00BC7450"/>
    <w:rsid w:val="00BD3404"/>
    <w:rsid w:val="00BD3AEE"/>
    <w:rsid w:val="00BE41D9"/>
    <w:rsid w:val="00BE5430"/>
    <w:rsid w:val="00BE5F2E"/>
    <w:rsid w:val="00BF42C5"/>
    <w:rsid w:val="00BF743A"/>
    <w:rsid w:val="00C04105"/>
    <w:rsid w:val="00C325C4"/>
    <w:rsid w:val="00C46FCB"/>
    <w:rsid w:val="00C50C0D"/>
    <w:rsid w:val="00C52BF8"/>
    <w:rsid w:val="00C539E2"/>
    <w:rsid w:val="00C53C36"/>
    <w:rsid w:val="00C64680"/>
    <w:rsid w:val="00C646D6"/>
    <w:rsid w:val="00C746E9"/>
    <w:rsid w:val="00C747F1"/>
    <w:rsid w:val="00C77866"/>
    <w:rsid w:val="00C82DDD"/>
    <w:rsid w:val="00C9482A"/>
    <w:rsid w:val="00CA0101"/>
    <w:rsid w:val="00CA2B17"/>
    <w:rsid w:val="00CA4AB3"/>
    <w:rsid w:val="00CA7A94"/>
    <w:rsid w:val="00CB1908"/>
    <w:rsid w:val="00CB3939"/>
    <w:rsid w:val="00CC3896"/>
    <w:rsid w:val="00CC46E7"/>
    <w:rsid w:val="00CC7946"/>
    <w:rsid w:val="00CD1097"/>
    <w:rsid w:val="00CD1F49"/>
    <w:rsid w:val="00CD26AA"/>
    <w:rsid w:val="00CE1646"/>
    <w:rsid w:val="00CE27B6"/>
    <w:rsid w:val="00CE4112"/>
    <w:rsid w:val="00CE4F82"/>
    <w:rsid w:val="00CE7053"/>
    <w:rsid w:val="00CF4A03"/>
    <w:rsid w:val="00CF7C2E"/>
    <w:rsid w:val="00D03F14"/>
    <w:rsid w:val="00D0467E"/>
    <w:rsid w:val="00D048B3"/>
    <w:rsid w:val="00D062BF"/>
    <w:rsid w:val="00D21457"/>
    <w:rsid w:val="00D21C86"/>
    <w:rsid w:val="00D26B0E"/>
    <w:rsid w:val="00D33875"/>
    <w:rsid w:val="00D361B4"/>
    <w:rsid w:val="00D4293B"/>
    <w:rsid w:val="00D510FE"/>
    <w:rsid w:val="00D52B0A"/>
    <w:rsid w:val="00D71DF7"/>
    <w:rsid w:val="00D7633D"/>
    <w:rsid w:val="00D77A1C"/>
    <w:rsid w:val="00D808D2"/>
    <w:rsid w:val="00D958E5"/>
    <w:rsid w:val="00DA064E"/>
    <w:rsid w:val="00DA17C9"/>
    <w:rsid w:val="00DA414D"/>
    <w:rsid w:val="00DB09F2"/>
    <w:rsid w:val="00DB1013"/>
    <w:rsid w:val="00DB1107"/>
    <w:rsid w:val="00DB75C3"/>
    <w:rsid w:val="00DC7CAA"/>
    <w:rsid w:val="00DD120E"/>
    <w:rsid w:val="00DD25B2"/>
    <w:rsid w:val="00DE192F"/>
    <w:rsid w:val="00DE1FD2"/>
    <w:rsid w:val="00DE7092"/>
    <w:rsid w:val="00DF19CB"/>
    <w:rsid w:val="00DF2995"/>
    <w:rsid w:val="00E0294D"/>
    <w:rsid w:val="00E1084B"/>
    <w:rsid w:val="00E10E68"/>
    <w:rsid w:val="00E11443"/>
    <w:rsid w:val="00E1317C"/>
    <w:rsid w:val="00E232D7"/>
    <w:rsid w:val="00E24F0F"/>
    <w:rsid w:val="00E25D5C"/>
    <w:rsid w:val="00E2791D"/>
    <w:rsid w:val="00E30F98"/>
    <w:rsid w:val="00E3383B"/>
    <w:rsid w:val="00E35853"/>
    <w:rsid w:val="00E41F0C"/>
    <w:rsid w:val="00E43791"/>
    <w:rsid w:val="00E50FE2"/>
    <w:rsid w:val="00E52D30"/>
    <w:rsid w:val="00E55F51"/>
    <w:rsid w:val="00E63128"/>
    <w:rsid w:val="00E7302A"/>
    <w:rsid w:val="00E858A6"/>
    <w:rsid w:val="00E85A4F"/>
    <w:rsid w:val="00E96BDB"/>
    <w:rsid w:val="00E97DD4"/>
    <w:rsid w:val="00EA3505"/>
    <w:rsid w:val="00EB242A"/>
    <w:rsid w:val="00EC0A27"/>
    <w:rsid w:val="00ED02CB"/>
    <w:rsid w:val="00ED7F92"/>
    <w:rsid w:val="00EE2E2C"/>
    <w:rsid w:val="00EF03DE"/>
    <w:rsid w:val="00EF634A"/>
    <w:rsid w:val="00EF6540"/>
    <w:rsid w:val="00EF6C12"/>
    <w:rsid w:val="00EF7D56"/>
    <w:rsid w:val="00F0428D"/>
    <w:rsid w:val="00F13CA2"/>
    <w:rsid w:val="00F24B0F"/>
    <w:rsid w:val="00F326A4"/>
    <w:rsid w:val="00F33AE5"/>
    <w:rsid w:val="00F34401"/>
    <w:rsid w:val="00F3531F"/>
    <w:rsid w:val="00F478ED"/>
    <w:rsid w:val="00F50B3D"/>
    <w:rsid w:val="00F50BAA"/>
    <w:rsid w:val="00F537F0"/>
    <w:rsid w:val="00F57B20"/>
    <w:rsid w:val="00F60FF1"/>
    <w:rsid w:val="00F63863"/>
    <w:rsid w:val="00F6518F"/>
    <w:rsid w:val="00F65945"/>
    <w:rsid w:val="00F65F81"/>
    <w:rsid w:val="00F67750"/>
    <w:rsid w:val="00F72D3A"/>
    <w:rsid w:val="00F81234"/>
    <w:rsid w:val="00F854BE"/>
    <w:rsid w:val="00F862FC"/>
    <w:rsid w:val="00F90811"/>
    <w:rsid w:val="00F90B13"/>
    <w:rsid w:val="00F917F8"/>
    <w:rsid w:val="00FA1C54"/>
    <w:rsid w:val="00FB65D9"/>
    <w:rsid w:val="00FC09D3"/>
    <w:rsid w:val="00FC47CC"/>
    <w:rsid w:val="00FC47FD"/>
    <w:rsid w:val="00FC5A38"/>
    <w:rsid w:val="00FC5D93"/>
    <w:rsid w:val="00FC6FE1"/>
    <w:rsid w:val="00FD0647"/>
    <w:rsid w:val="00FD4BAB"/>
    <w:rsid w:val="00FF1F5D"/>
    <w:rsid w:val="00FF4B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FF58E4"/>
  <w15:docId w15:val="{58C500F2-EC61-48D9-AD70-701E167DA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rPr>
  </w:style>
  <w:style w:type="paragraph" w:styleId="Heading1">
    <w:name w:val="heading 1"/>
    <w:basedOn w:val="Normal"/>
    <w:next w:val="Normal"/>
    <w:qFormat/>
    <w:rsid w:val="002D4B3C"/>
    <w:pPr>
      <w:keepNext/>
      <w:spacing w:after="120"/>
      <w:jc w:val="center"/>
      <w:outlineLvl w:val="0"/>
    </w:pPr>
    <w:rPr>
      <w:rFonts w:cs="Arial"/>
      <w:b/>
      <w:color w:val="000000"/>
      <w:sz w:val="20"/>
      <w:szCs w:val="20"/>
      <w:lang w:val="nl-NL"/>
    </w:rPr>
  </w:style>
  <w:style w:type="paragraph" w:styleId="Heading2">
    <w:name w:val="heading 2"/>
    <w:basedOn w:val="Normal"/>
    <w:next w:val="Normal"/>
    <w:qFormat/>
    <w:rsid w:val="002D4B3C"/>
    <w:pPr>
      <w:keepNext/>
      <w:spacing w:after="120"/>
      <w:jc w:val="center"/>
      <w:outlineLvl w:val="1"/>
    </w:pPr>
    <w:rPr>
      <w:rFonts w:cs="Arial"/>
      <w:b/>
      <w:color w:val="000000"/>
      <w:sz w:val="22"/>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14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2D4B3C"/>
    <w:pPr>
      <w:tabs>
        <w:tab w:val="center" w:pos="4320"/>
        <w:tab w:val="right" w:pos="8640"/>
      </w:tabs>
      <w:spacing w:after="120"/>
      <w:ind w:firstLine="567"/>
      <w:jc w:val="both"/>
    </w:pPr>
    <w:rPr>
      <w:rFonts w:eastAsia="Arial" w:cs="Arial"/>
      <w:color w:val="000000"/>
      <w:sz w:val="20"/>
      <w:szCs w:val="20"/>
    </w:rPr>
  </w:style>
  <w:style w:type="paragraph" w:styleId="Title">
    <w:name w:val="Title"/>
    <w:basedOn w:val="Normal"/>
    <w:qFormat/>
    <w:rsid w:val="002D4B3C"/>
    <w:pPr>
      <w:keepNext/>
      <w:spacing w:before="120" w:after="320"/>
      <w:jc w:val="center"/>
    </w:pPr>
    <w:rPr>
      <w:rFonts w:eastAsia="Arial" w:cs="Arial"/>
      <w:b/>
      <w:color w:val="000000"/>
      <w:spacing w:val="24"/>
      <w:sz w:val="20"/>
      <w:szCs w:val="20"/>
      <w:lang w:val="nl-NL"/>
    </w:rPr>
  </w:style>
  <w:style w:type="paragraph" w:styleId="BodyText">
    <w:name w:val="Body Text"/>
    <w:basedOn w:val="Normal"/>
    <w:rsid w:val="002D4B3C"/>
    <w:pPr>
      <w:keepNext/>
      <w:snapToGrid w:val="0"/>
      <w:spacing w:after="80"/>
      <w:jc w:val="center"/>
    </w:pPr>
    <w:rPr>
      <w:rFonts w:eastAsia="Arial" w:cs="Arial"/>
      <w:b/>
      <w:color w:val="000000"/>
      <w:spacing w:val="28"/>
      <w:sz w:val="22"/>
      <w:szCs w:val="20"/>
      <w:lang w:val="nl-NL"/>
    </w:rPr>
  </w:style>
  <w:style w:type="paragraph" w:styleId="BodyTextIndent">
    <w:name w:val="Body Text Indent"/>
    <w:basedOn w:val="Normal"/>
    <w:rsid w:val="002D4B3C"/>
    <w:pPr>
      <w:snapToGrid w:val="0"/>
      <w:spacing w:after="120"/>
      <w:ind w:firstLine="567"/>
      <w:jc w:val="both"/>
    </w:pPr>
    <w:rPr>
      <w:rFonts w:eastAsia="Arial" w:cs="Arial"/>
      <w:i/>
      <w:color w:val="000000"/>
      <w:sz w:val="20"/>
      <w:szCs w:val="20"/>
      <w:lang w:val="nl-NL"/>
    </w:rPr>
  </w:style>
  <w:style w:type="paragraph" w:styleId="BodyText2">
    <w:name w:val="Body Text 2"/>
    <w:basedOn w:val="Normal"/>
    <w:rsid w:val="002D4B3C"/>
    <w:pPr>
      <w:keepNext/>
      <w:snapToGrid w:val="0"/>
      <w:spacing w:after="80"/>
      <w:jc w:val="center"/>
    </w:pPr>
    <w:rPr>
      <w:rFonts w:eastAsia="Arial" w:cs="Arial"/>
      <w:b/>
      <w:color w:val="000000"/>
      <w:spacing w:val="24"/>
      <w:sz w:val="20"/>
      <w:szCs w:val="20"/>
      <w:lang w:val="nl-NL"/>
    </w:rPr>
  </w:style>
  <w:style w:type="paragraph" w:customStyle="1" w:styleId="Giua">
    <w:name w:val="Giua"/>
    <w:basedOn w:val="Normal"/>
    <w:rsid w:val="002D4B3C"/>
    <w:pPr>
      <w:spacing w:after="120"/>
      <w:jc w:val="center"/>
    </w:pPr>
    <w:rPr>
      <w:rFonts w:eastAsia="Arial" w:cs="Arial"/>
      <w:color w:val="000000"/>
      <w:sz w:val="20"/>
      <w:szCs w:val="20"/>
    </w:rPr>
  </w:style>
  <w:style w:type="character" w:customStyle="1" w:styleId="normal-h1">
    <w:name w:val="normal-h1"/>
    <w:rsid w:val="00312CA2"/>
    <w:rPr>
      <w:rFonts w:ascii="Times New Roman" w:hAnsi="Times New Roman"/>
      <w:sz w:val="28"/>
    </w:rPr>
  </w:style>
  <w:style w:type="paragraph" w:styleId="Header">
    <w:name w:val="header"/>
    <w:basedOn w:val="Normal"/>
    <w:link w:val="HeaderChar"/>
    <w:uiPriority w:val="99"/>
    <w:unhideWhenUsed/>
    <w:rsid w:val="00312CA2"/>
    <w:pPr>
      <w:tabs>
        <w:tab w:val="center" w:pos="4680"/>
        <w:tab w:val="right" w:pos="9360"/>
      </w:tabs>
    </w:pPr>
  </w:style>
  <w:style w:type="character" w:customStyle="1" w:styleId="HeaderChar">
    <w:name w:val="Header Char"/>
    <w:link w:val="Header"/>
    <w:uiPriority w:val="99"/>
    <w:rsid w:val="00312CA2"/>
    <w:rPr>
      <w:rFonts w:ascii="Arial" w:hAnsi="Arial"/>
      <w:sz w:val="24"/>
      <w:szCs w:val="24"/>
    </w:rPr>
  </w:style>
  <w:style w:type="paragraph" w:styleId="NormalWeb">
    <w:name w:val="Normal (Web)"/>
    <w:aliases w:val="Char Char Char,Char Char Char Char Char Char Char Char Char Char,Char Char Char Char Char Char Char Char Char Char Char,Обычный (веб)1,Обычный (веб) Знак,Обычный (веб) Знак1,Обычный (веб) Знак Знак"/>
    <w:basedOn w:val="Normal"/>
    <w:link w:val="NormalWebChar"/>
    <w:uiPriority w:val="99"/>
    <w:unhideWhenUsed/>
    <w:qFormat/>
    <w:rsid w:val="00312CA2"/>
    <w:pPr>
      <w:spacing w:before="100" w:beforeAutospacing="1" w:after="100" w:afterAutospacing="1"/>
    </w:pPr>
    <w:rPr>
      <w:rFonts w:ascii="Times New Roman" w:hAnsi="Times New Roman"/>
    </w:rPr>
  </w:style>
  <w:style w:type="character" w:styleId="Emphasis">
    <w:name w:val="Emphasis"/>
    <w:uiPriority w:val="20"/>
    <w:qFormat/>
    <w:rsid w:val="0042643D"/>
    <w:rPr>
      <w:i/>
      <w:iCs/>
    </w:rPr>
  </w:style>
  <w:style w:type="character" w:styleId="Hyperlink">
    <w:name w:val="Hyperlink"/>
    <w:uiPriority w:val="99"/>
    <w:semiHidden/>
    <w:unhideWhenUsed/>
    <w:rsid w:val="0042643D"/>
    <w:rPr>
      <w:color w:val="0000FF"/>
      <w:u w:val="single"/>
    </w:rPr>
  </w:style>
  <w:style w:type="character" w:customStyle="1" w:styleId="Vnbnnidung">
    <w:name w:val="Văn bản nội dung_"/>
    <w:link w:val="Vnbnnidung0"/>
    <w:rsid w:val="0010193A"/>
    <w:rPr>
      <w:sz w:val="26"/>
      <w:szCs w:val="26"/>
    </w:rPr>
  </w:style>
  <w:style w:type="character" w:customStyle="1" w:styleId="Vnbnnidung2">
    <w:name w:val="Văn bản nội dung (2)_"/>
    <w:link w:val="Vnbnnidung20"/>
    <w:rsid w:val="0010193A"/>
  </w:style>
  <w:style w:type="paragraph" w:customStyle="1" w:styleId="Vnbnnidung0">
    <w:name w:val="Văn bản nội dung"/>
    <w:basedOn w:val="Normal"/>
    <w:link w:val="Vnbnnidung"/>
    <w:rsid w:val="0010193A"/>
    <w:pPr>
      <w:widowControl w:val="0"/>
      <w:spacing w:after="220" w:line="264" w:lineRule="auto"/>
      <w:ind w:firstLine="400"/>
    </w:pPr>
    <w:rPr>
      <w:rFonts w:ascii="Times New Roman" w:hAnsi="Times New Roman"/>
      <w:sz w:val="26"/>
      <w:szCs w:val="26"/>
    </w:rPr>
  </w:style>
  <w:style w:type="paragraph" w:customStyle="1" w:styleId="Vnbnnidung20">
    <w:name w:val="Văn bản nội dung (2)"/>
    <w:basedOn w:val="Normal"/>
    <w:link w:val="Vnbnnidung2"/>
    <w:rsid w:val="0010193A"/>
    <w:pPr>
      <w:widowControl w:val="0"/>
    </w:pPr>
    <w:rPr>
      <w:rFonts w:ascii="Times New Roman" w:hAnsi="Times New Roman"/>
      <w:sz w:val="20"/>
      <w:szCs w:val="20"/>
    </w:rPr>
  </w:style>
  <w:style w:type="paragraph" w:styleId="BalloonText">
    <w:name w:val="Balloon Text"/>
    <w:basedOn w:val="Normal"/>
    <w:link w:val="BalloonTextChar"/>
    <w:uiPriority w:val="99"/>
    <w:semiHidden/>
    <w:unhideWhenUsed/>
    <w:rsid w:val="0065178A"/>
    <w:rPr>
      <w:rFonts w:ascii="Tahoma" w:hAnsi="Tahoma" w:cs="Tahoma"/>
      <w:sz w:val="16"/>
      <w:szCs w:val="16"/>
    </w:rPr>
  </w:style>
  <w:style w:type="character" w:customStyle="1" w:styleId="BalloonTextChar">
    <w:name w:val="Balloon Text Char"/>
    <w:link w:val="BalloonText"/>
    <w:uiPriority w:val="99"/>
    <w:semiHidden/>
    <w:rsid w:val="0065178A"/>
    <w:rPr>
      <w:rFonts w:ascii="Tahoma" w:hAnsi="Tahoma" w:cs="Tahoma"/>
      <w:sz w:val="16"/>
      <w:szCs w:val="16"/>
    </w:rPr>
  </w:style>
  <w:style w:type="character" w:customStyle="1" w:styleId="doclink">
    <w:name w:val="doclink"/>
    <w:rsid w:val="00045EF4"/>
  </w:style>
  <w:style w:type="character" w:customStyle="1" w:styleId="FooterChar">
    <w:name w:val="Footer Char"/>
    <w:link w:val="Footer"/>
    <w:uiPriority w:val="99"/>
    <w:rsid w:val="00DD120E"/>
    <w:rPr>
      <w:rFonts w:ascii="Arial" w:eastAsia="Arial" w:hAnsi="Arial" w:cs="Arial"/>
      <w:color w:val="000000"/>
    </w:rPr>
  </w:style>
  <w:style w:type="character" w:styleId="FootnoteReference">
    <w:name w:val="footnote reference"/>
    <w:uiPriority w:val="99"/>
    <w:semiHidden/>
    <w:unhideWhenUsed/>
    <w:rsid w:val="00745C91"/>
    <w:rPr>
      <w:vertAlign w:val="superscript"/>
    </w:rPr>
  </w:style>
  <w:style w:type="paragraph" w:styleId="FootnoteText">
    <w:name w:val="footnote text"/>
    <w:basedOn w:val="Normal"/>
    <w:link w:val="FootnoteTextChar"/>
    <w:uiPriority w:val="99"/>
    <w:semiHidden/>
    <w:unhideWhenUsed/>
    <w:rsid w:val="003B4018"/>
    <w:rPr>
      <w:sz w:val="20"/>
      <w:szCs w:val="20"/>
    </w:rPr>
  </w:style>
  <w:style w:type="character" w:customStyle="1" w:styleId="FootnoteTextChar">
    <w:name w:val="Footnote Text Char"/>
    <w:link w:val="FootnoteText"/>
    <w:uiPriority w:val="99"/>
    <w:semiHidden/>
    <w:rsid w:val="003B4018"/>
    <w:rPr>
      <w:rFonts w:ascii="Arial" w:hAnsi="Arial"/>
    </w:rPr>
  </w:style>
  <w:style w:type="paragraph" w:styleId="BodyTextIndent3">
    <w:name w:val="Body Text Indent 3"/>
    <w:basedOn w:val="Normal"/>
    <w:link w:val="BodyTextIndent3Char"/>
    <w:uiPriority w:val="99"/>
    <w:semiHidden/>
    <w:unhideWhenUsed/>
    <w:rsid w:val="003D0213"/>
    <w:pPr>
      <w:spacing w:after="120"/>
      <w:ind w:left="360"/>
    </w:pPr>
    <w:rPr>
      <w:sz w:val="16"/>
      <w:szCs w:val="16"/>
    </w:rPr>
  </w:style>
  <w:style w:type="character" w:customStyle="1" w:styleId="BodyTextIndent3Char">
    <w:name w:val="Body Text Indent 3 Char"/>
    <w:link w:val="BodyTextIndent3"/>
    <w:rsid w:val="003D0213"/>
    <w:rPr>
      <w:rFonts w:ascii="Arial" w:hAnsi="Arial"/>
      <w:sz w:val="16"/>
      <w:szCs w:val="16"/>
    </w:rPr>
  </w:style>
  <w:style w:type="character" w:customStyle="1" w:styleId="NormalWebChar">
    <w:name w:val="Normal (Web) Char"/>
    <w:aliases w:val="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CC46E7"/>
    <w:rPr>
      <w:sz w:val="24"/>
      <w:szCs w:val="24"/>
    </w:rPr>
  </w:style>
  <w:style w:type="paragraph" w:styleId="ListParagraph">
    <w:name w:val="List Paragraph"/>
    <w:basedOn w:val="Normal"/>
    <w:uiPriority w:val="34"/>
    <w:qFormat/>
    <w:rsid w:val="007145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1657">
      <w:bodyDiv w:val="1"/>
      <w:marLeft w:val="0"/>
      <w:marRight w:val="0"/>
      <w:marTop w:val="0"/>
      <w:marBottom w:val="0"/>
      <w:divBdr>
        <w:top w:val="none" w:sz="0" w:space="0" w:color="auto"/>
        <w:left w:val="none" w:sz="0" w:space="0" w:color="auto"/>
        <w:bottom w:val="none" w:sz="0" w:space="0" w:color="auto"/>
        <w:right w:val="none" w:sz="0" w:space="0" w:color="auto"/>
      </w:divBdr>
    </w:div>
    <w:div w:id="8919386">
      <w:bodyDiv w:val="1"/>
      <w:marLeft w:val="0"/>
      <w:marRight w:val="0"/>
      <w:marTop w:val="0"/>
      <w:marBottom w:val="0"/>
      <w:divBdr>
        <w:top w:val="none" w:sz="0" w:space="0" w:color="auto"/>
        <w:left w:val="none" w:sz="0" w:space="0" w:color="auto"/>
        <w:bottom w:val="none" w:sz="0" w:space="0" w:color="auto"/>
        <w:right w:val="none" w:sz="0" w:space="0" w:color="auto"/>
      </w:divBdr>
    </w:div>
    <w:div w:id="59910003">
      <w:bodyDiv w:val="1"/>
      <w:marLeft w:val="0"/>
      <w:marRight w:val="0"/>
      <w:marTop w:val="0"/>
      <w:marBottom w:val="0"/>
      <w:divBdr>
        <w:top w:val="none" w:sz="0" w:space="0" w:color="auto"/>
        <w:left w:val="none" w:sz="0" w:space="0" w:color="auto"/>
        <w:bottom w:val="none" w:sz="0" w:space="0" w:color="auto"/>
        <w:right w:val="none" w:sz="0" w:space="0" w:color="auto"/>
      </w:divBdr>
    </w:div>
    <w:div w:id="255211538">
      <w:bodyDiv w:val="1"/>
      <w:marLeft w:val="0"/>
      <w:marRight w:val="0"/>
      <w:marTop w:val="0"/>
      <w:marBottom w:val="0"/>
      <w:divBdr>
        <w:top w:val="none" w:sz="0" w:space="0" w:color="auto"/>
        <w:left w:val="none" w:sz="0" w:space="0" w:color="auto"/>
        <w:bottom w:val="none" w:sz="0" w:space="0" w:color="auto"/>
        <w:right w:val="none" w:sz="0" w:space="0" w:color="auto"/>
      </w:divBdr>
    </w:div>
    <w:div w:id="371999411">
      <w:bodyDiv w:val="1"/>
      <w:marLeft w:val="0"/>
      <w:marRight w:val="0"/>
      <w:marTop w:val="0"/>
      <w:marBottom w:val="0"/>
      <w:divBdr>
        <w:top w:val="none" w:sz="0" w:space="0" w:color="auto"/>
        <w:left w:val="none" w:sz="0" w:space="0" w:color="auto"/>
        <w:bottom w:val="none" w:sz="0" w:space="0" w:color="auto"/>
        <w:right w:val="none" w:sz="0" w:space="0" w:color="auto"/>
      </w:divBdr>
    </w:div>
    <w:div w:id="886575922">
      <w:bodyDiv w:val="1"/>
      <w:marLeft w:val="0"/>
      <w:marRight w:val="0"/>
      <w:marTop w:val="0"/>
      <w:marBottom w:val="0"/>
      <w:divBdr>
        <w:top w:val="none" w:sz="0" w:space="0" w:color="auto"/>
        <w:left w:val="none" w:sz="0" w:space="0" w:color="auto"/>
        <w:bottom w:val="none" w:sz="0" w:space="0" w:color="auto"/>
        <w:right w:val="none" w:sz="0" w:space="0" w:color="auto"/>
      </w:divBdr>
    </w:div>
    <w:div w:id="1110583085">
      <w:bodyDiv w:val="1"/>
      <w:marLeft w:val="0"/>
      <w:marRight w:val="0"/>
      <w:marTop w:val="0"/>
      <w:marBottom w:val="0"/>
      <w:divBdr>
        <w:top w:val="none" w:sz="0" w:space="0" w:color="auto"/>
        <w:left w:val="none" w:sz="0" w:space="0" w:color="auto"/>
        <w:bottom w:val="none" w:sz="0" w:space="0" w:color="auto"/>
        <w:right w:val="none" w:sz="0" w:space="0" w:color="auto"/>
      </w:divBdr>
    </w:div>
    <w:div w:id="1263340293">
      <w:bodyDiv w:val="1"/>
      <w:marLeft w:val="0"/>
      <w:marRight w:val="0"/>
      <w:marTop w:val="0"/>
      <w:marBottom w:val="0"/>
      <w:divBdr>
        <w:top w:val="none" w:sz="0" w:space="0" w:color="auto"/>
        <w:left w:val="none" w:sz="0" w:space="0" w:color="auto"/>
        <w:bottom w:val="none" w:sz="0" w:space="0" w:color="auto"/>
        <w:right w:val="none" w:sz="0" w:space="0" w:color="auto"/>
      </w:divBdr>
    </w:div>
    <w:div w:id="1277248165">
      <w:bodyDiv w:val="1"/>
      <w:marLeft w:val="0"/>
      <w:marRight w:val="0"/>
      <w:marTop w:val="0"/>
      <w:marBottom w:val="0"/>
      <w:divBdr>
        <w:top w:val="none" w:sz="0" w:space="0" w:color="auto"/>
        <w:left w:val="none" w:sz="0" w:space="0" w:color="auto"/>
        <w:bottom w:val="none" w:sz="0" w:space="0" w:color="auto"/>
        <w:right w:val="none" w:sz="0" w:space="0" w:color="auto"/>
      </w:divBdr>
    </w:div>
    <w:div w:id="1333415876">
      <w:bodyDiv w:val="1"/>
      <w:marLeft w:val="0"/>
      <w:marRight w:val="0"/>
      <w:marTop w:val="0"/>
      <w:marBottom w:val="0"/>
      <w:divBdr>
        <w:top w:val="none" w:sz="0" w:space="0" w:color="auto"/>
        <w:left w:val="none" w:sz="0" w:space="0" w:color="auto"/>
        <w:bottom w:val="none" w:sz="0" w:space="0" w:color="auto"/>
        <w:right w:val="none" w:sz="0" w:space="0" w:color="auto"/>
      </w:divBdr>
    </w:div>
    <w:div w:id="1541625930">
      <w:bodyDiv w:val="1"/>
      <w:marLeft w:val="0"/>
      <w:marRight w:val="0"/>
      <w:marTop w:val="0"/>
      <w:marBottom w:val="0"/>
      <w:divBdr>
        <w:top w:val="none" w:sz="0" w:space="0" w:color="auto"/>
        <w:left w:val="none" w:sz="0" w:space="0" w:color="auto"/>
        <w:bottom w:val="none" w:sz="0" w:space="0" w:color="auto"/>
        <w:right w:val="none" w:sz="0" w:space="0" w:color="auto"/>
      </w:divBdr>
    </w:div>
    <w:div w:id="1552645237">
      <w:bodyDiv w:val="1"/>
      <w:marLeft w:val="0"/>
      <w:marRight w:val="0"/>
      <w:marTop w:val="0"/>
      <w:marBottom w:val="0"/>
      <w:divBdr>
        <w:top w:val="none" w:sz="0" w:space="0" w:color="auto"/>
        <w:left w:val="none" w:sz="0" w:space="0" w:color="auto"/>
        <w:bottom w:val="none" w:sz="0" w:space="0" w:color="auto"/>
        <w:right w:val="none" w:sz="0" w:space="0" w:color="auto"/>
      </w:divBdr>
    </w:div>
    <w:div w:id="1646592701">
      <w:bodyDiv w:val="1"/>
      <w:marLeft w:val="0"/>
      <w:marRight w:val="0"/>
      <w:marTop w:val="0"/>
      <w:marBottom w:val="0"/>
      <w:divBdr>
        <w:top w:val="none" w:sz="0" w:space="0" w:color="auto"/>
        <w:left w:val="none" w:sz="0" w:space="0" w:color="auto"/>
        <w:bottom w:val="none" w:sz="0" w:space="0" w:color="auto"/>
        <w:right w:val="none" w:sz="0" w:space="0" w:color="auto"/>
      </w:divBdr>
    </w:div>
    <w:div w:id="1650213262">
      <w:bodyDiv w:val="1"/>
      <w:marLeft w:val="0"/>
      <w:marRight w:val="0"/>
      <w:marTop w:val="0"/>
      <w:marBottom w:val="0"/>
      <w:divBdr>
        <w:top w:val="none" w:sz="0" w:space="0" w:color="auto"/>
        <w:left w:val="none" w:sz="0" w:space="0" w:color="auto"/>
        <w:bottom w:val="none" w:sz="0" w:space="0" w:color="auto"/>
        <w:right w:val="none" w:sz="0" w:space="0" w:color="auto"/>
      </w:divBdr>
    </w:div>
    <w:div w:id="1885024994">
      <w:bodyDiv w:val="1"/>
      <w:marLeft w:val="0"/>
      <w:marRight w:val="0"/>
      <w:marTop w:val="0"/>
      <w:marBottom w:val="0"/>
      <w:divBdr>
        <w:top w:val="none" w:sz="0" w:space="0" w:color="auto"/>
        <w:left w:val="none" w:sz="0" w:space="0" w:color="auto"/>
        <w:bottom w:val="none" w:sz="0" w:space="0" w:color="auto"/>
        <w:right w:val="none" w:sz="0" w:space="0" w:color="auto"/>
      </w:divBdr>
    </w:div>
    <w:div w:id="2051493544">
      <w:bodyDiv w:val="1"/>
      <w:marLeft w:val="0"/>
      <w:marRight w:val="0"/>
      <w:marTop w:val="0"/>
      <w:marBottom w:val="0"/>
      <w:divBdr>
        <w:top w:val="none" w:sz="0" w:space="0" w:color="auto"/>
        <w:left w:val="none" w:sz="0" w:space="0" w:color="auto"/>
        <w:bottom w:val="none" w:sz="0" w:space="0" w:color="auto"/>
        <w:right w:val="none" w:sz="0" w:space="0" w:color="auto"/>
      </w:divBdr>
    </w:div>
    <w:div w:id="212745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huvienphapluat.vn/van-ban/Giao-thong-Van-tai/Luat-giao-thong-duong-bo-2008-23-2008-QH12-82203.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Tai-chinh-nha-nuoc/Luat-ngan-sach-nha-nuoc-nam-2015-281762.asp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F367B-4DAD-4D00-82AB-93985131C213}">
  <ds:schemaRefs>
    <ds:schemaRef ds:uri="http://schemas.microsoft.com/sharepoint/v3/contenttype/forms"/>
  </ds:schemaRefs>
</ds:datastoreItem>
</file>

<file path=customXml/itemProps2.xml><?xml version="1.0" encoding="utf-8"?>
<ds:datastoreItem xmlns:ds="http://schemas.openxmlformats.org/officeDocument/2006/customXml" ds:itemID="{8921B66B-72F0-4FF1-B1AC-BADA25D31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30E7A41-5119-4C02-A239-8706B765C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EEBF5D-249C-48CB-923A-88AB3F1A2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3180</Words>
  <Characters>18132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THÔNG TƯ</vt:lpstr>
    </vt:vector>
  </TitlesOfParts>
  <Company>INCOM</Company>
  <LinksUpToDate>false</LinksUpToDate>
  <CharactersWithSpaces>21270</CharactersWithSpaces>
  <SharedDoc>false</SharedDoc>
  <HLinks>
    <vt:vector size="36" baseType="variant">
      <vt:variant>
        <vt:i4>3735599</vt:i4>
      </vt:variant>
      <vt:variant>
        <vt:i4>15</vt:i4>
      </vt:variant>
      <vt:variant>
        <vt:i4>0</vt:i4>
      </vt:variant>
      <vt:variant>
        <vt:i4>5</vt:i4>
      </vt:variant>
      <vt:variant>
        <vt:lpwstr>https://thuvienphapluat.vn/van-ban/Giao-thong-Van-tai/Luat-giao-thong-duong-bo-2008-23-2008-QH12-82203.aspx</vt:lpwstr>
      </vt:variant>
      <vt:variant>
        <vt:lpwstr/>
      </vt:variant>
      <vt:variant>
        <vt:i4>4653078</vt:i4>
      </vt:variant>
      <vt:variant>
        <vt:i4>12</vt:i4>
      </vt:variant>
      <vt:variant>
        <vt:i4>0</vt:i4>
      </vt:variant>
      <vt:variant>
        <vt:i4>5</vt:i4>
      </vt:variant>
      <vt:variant>
        <vt:lpwstr>https://thuvienphapluat.vn/van-ban/Thue-Phi-Le-Phi/Luat-quan-ly-thue-2019-387595.aspx</vt:lpwstr>
      </vt:variant>
      <vt:variant>
        <vt:lpwstr/>
      </vt:variant>
      <vt:variant>
        <vt:i4>2752554</vt:i4>
      </vt:variant>
      <vt:variant>
        <vt:i4>9</vt:i4>
      </vt:variant>
      <vt:variant>
        <vt:i4>0</vt:i4>
      </vt:variant>
      <vt:variant>
        <vt:i4>5</vt:i4>
      </vt:variant>
      <vt:variant>
        <vt:lpwstr>https://thuvienphapluat.vn/van-ban/Thue-Phi-Le-Phi/Luat-phi-va-le-phi-2015-298376.aspx</vt:lpwstr>
      </vt:variant>
      <vt:variant>
        <vt:lpwstr/>
      </vt:variant>
      <vt:variant>
        <vt:i4>2883702</vt:i4>
      </vt:variant>
      <vt:variant>
        <vt:i4>6</vt:i4>
      </vt:variant>
      <vt:variant>
        <vt:i4>0</vt:i4>
      </vt:variant>
      <vt:variant>
        <vt:i4>5</vt:i4>
      </vt:variant>
      <vt:variant>
        <vt:lpwstr>https://thuvienphapluat.vn/van-ban/Tai-chinh-nha-nuoc/Luat-ngan-sach-nha-nuoc-nam-2015-281762.aspx</vt:lpwstr>
      </vt:variant>
      <vt:variant>
        <vt:lpwstr/>
      </vt:variant>
      <vt:variant>
        <vt:i4>6946937</vt:i4>
      </vt:variant>
      <vt:variant>
        <vt:i4>3</vt:i4>
      </vt:variant>
      <vt:variant>
        <vt:i4>0</vt:i4>
      </vt:variant>
      <vt:variant>
        <vt:i4>5</vt:i4>
      </vt:variant>
      <vt:variant>
        <vt:lpwstr>https://thuvienphapluat.vn/van-ban/Bo-may-hanh-chinh/Luat-To-chuc-chinh-phu-va-Luat-To-chuc-chinh-quyen-dia-phuong-sua-doi-2019-411945.aspx</vt:lpwstr>
      </vt:variant>
      <vt:variant>
        <vt:lpwstr/>
      </vt:variant>
      <vt:variant>
        <vt:i4>4653124</vt:i4>
      </vt:variant>
      <vt:variant>
        <vt:i4>0</vt:i4>
      </vt:variant>
      <vt:variant>
        <vt:i4>0</vt:i4>
      </vt:variant>
      <vt:variant>
        <vt:i4>5</vt:i4>
      </vt:variant>
      <vt:variant>
        <vt:lpwstr>https://thuvienphapluat.vn/van-ban/Bo-may-hanh-chinh/Luat-to-chuc-Chinh-phu-2015-282379.aspx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TƯ</dc:title>
  <dc:creator>LQTHAI</dc:creator>
  <cp:lastModifiedBy>dell</cp:lastModifiedBy>
  <cp:revision>2</cp:revision>
  <cp:lastPrinted>2024-08-07T04:47:00Z</cp:lastPrinted>
  <dcterms:created xsi:type="dcterms:W3CDTF">2024-08-13T16:26:00Z</dcterms:created>
  <dcterms:modified xsi:type="dcterms:W3CDTF">2024-08-13T16:26:00Z</dcterms:modified>
</cp:coreProperties>
</file>